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cs="仿宋_GB2312"/>
          <w:sz w:val="32"/>
          <w:szCs w:val="32"/>
        </w:rPr>
      </w:pPr>
      <w:r>
        <w:rPr>
          <w:rFonts w:hint="eastAsia" w:ascii="黑体" w:hAnsi="黑体" w:eastAsia="黑体" w:cs="仿宋_GB2312"/>
          <w:sz w:val="32"/>
          <w:szCs w:val="32"/>
        </w:rPr>
        <w:t>附件6</w:t>
      </w:r>
    </w:p>
    <w:p>
      <w:pPr>
        <w:spacing w:beforeLines="50" w:afterLines="50" w:line="560" w:lineRule="exact"/>
        <w:ind w:firstLine="2160" w:firstLineChars="600"/>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陕西新闻奖参评作品推荐表</w:t>
      </w:r>
    </w:p>
    <w:tbl>
      <w:tblPr>
        <w:tblStyle w:val="11"/>
        <w:tblpPr w:leftFromText="180" w:rightFromText="180" w:vertAnchor="text" w:horzAnchor="margin" w:tblpXSpec="center" w:tblpY="192"/>
        <w:tblW w:w="893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7"/>
        <w:gridCol w:w="2951"/>
        <w:gridCol w:w="1932"/>
        <w:gridCol w:w="22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4" w:hRule="atLeast"/>
        </w:trPr>
        <w:tc>
          <w:tcPr>
            <w:tcW w:w="1807" w:type="dxa"/>
            <w:vMerge w:val="restart"/>
            <w:tcBorders>
              <w:top w:val="single" w:color="auto" w:sz="4" w:space="0"/>
              <w:left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作品标题</w:t>
            </w:r>
          </w:p>
        </w:tc>
        <w:tc>
          <w:tcPr>
            <w:tcW w:w="2951" w:type="dxa"/>
            <w:vMerge w:val="restart"/>
            <w:tcBorders>
              <w:top w:val="single" w:color="auto" w:sz="4" w:space="0"/>
              <w:left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在洛惠渠滋养的这片土地上</w:t>
            </w: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参评项目</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重大主题报道</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1807" w:type="dxa"/>
            <w:vMerge w:val="continue"/>
            <w:tcBorders>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p>
        </w:tc>
        <w:tc>
          <w:tcPr>
            <w:tcW w:w="2951" w:type="dxa"/>
            <w:vMerge w:val="continue"/>
            <w:tcBorders>
              <w:left w:val="single" w:color="auto" w:sz="4" w:space="0"/>
              <w:bottom w:val="single" w:color="auto" w:sz="4" w:space="0"/>
              <w:right w:val="single" w:color="auto" w:sz="4" w:space="0"/>
            </w:tcBorders>
            <w:vAlign w:val="center"/>
          </w:tcPr>
          <w:p>
            <w:pPr>
              <w:spacing w:line="300" w:lineRule="exact"/>
              <w:ind w:firstLine="560" w:firstLineChars="200"/>
              <w:jc w:val="center"/>
              <w:rPr>
                <w:rFonts w:ascii="仿宋_GB2312" w:hAnsi="仿宋_GB2312" w:eastAsia="仿宋_GB2312"/>
                <w:sz w:val="28"/>
                <w:szCs w:val="28"/>
              </w:rPr>
            </w:pP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体裁</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通讯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0"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作 者</w:t>
            </w:r>
          </w:p>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（主创人员）</w:t>
            </w:r>
          </w:p>
        </w:tc>
        <w:tc>
          <w:tcPr>
            <w:tcW w:w="2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南书堂 马泽平</w:t>
            </w:r>
          </w:p>
          <w:p>
            <w:pPr>
              <w:spacing w:line="300" w:lineRule="exact"/>
              <w:jc w:val="center"/>
              <w:rPr>
                <w:rFonts w:hint="default"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冯江慧</w:t>
            </w: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编辑</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仿宋_GB2312" w:eastAsia="仿宋_GB2312"/>
                <w:sz w:val="28"/>
                <w:szCs w:val="28"/>
                <w:lang w:eastAsia="zh-CN"/>
              </w:rPr>
            </w:pPr>
            <w:r>
              <w:rPr>
                <w:rFonts w:hint="eastAsia" w:ascii="仿宋_GB2312" w:hAnsi="仿宋_GB2312" w:eastAsia="仿宋_GB2312"/>
                <w:sz w:val="28"/>
                <w:szCs w:val="28"/>
                <w:lang w:val="en-US" w:eastAsia="zh-CN"/>
              </w:rPr>
              <w:t>董志鹏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刊播版面</w:t>
            </w:r>
          </w:p>
          <w:p>
            <w:pPr>
              <w:spacing w:line="400" w:lineRule="exact"/>
              <w:jc w:val="center"/>
              <w:rPr>
                <w:rFonts w:ascii="仿宋_GB2312" w:hAnsi="仿宋_GB2312" w:eastAsia="仿宋_GB2312"/>
                <w:spacing w:val="-20"/>
                <w:sz w:val="28"/>
                <w:szCs w:val="28"/>
              </w:rPr>
            </w:pPr>
            <w:r>
              <w:rPr>
                <w:rFonts w:hint="eastAsia" w:ascii="仿宋_GB2312" w:hAnsi="仿宋_GB2312" w:eastAsia="仿宋_GB2312"/>
                <w:spacing w:val="-20"/>
                <w:sz w:val="28"/>
                <w:szCs w:val="28"/>
              </w:rPr>
              <w:t>(名称和版次)</w:t>
            </w:r>
          </w:p>
        </w:tc>
        <w:tc>
          <w:tcPr>
            <w:tcW w:w="2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sz w:val="28"/>
                <w:szCs w:val="28"/>
                <w:lang w:val="en-US" w:eastAsia="zh-CN"/>
              </w:rPr>
            </w:pPr>
            <w:r>
              <w:rPr>
                <w:rFonts w:hint="eastAsia" w:ascii="仿宋_GB2312" w:hAnsi="仿宋_GB2312" w:eastAsia="仿宋_GB2312"/>
                <w:sz w:val="28"/>
                <w:szCs w:val="28"/>
                <w:lang w:eastAsia="zh-CN"/>
              </w:rPr>
              <w:t>《</w:t>
            </w:r>
            <w:r>
              <w:rPr>
                <w:rFonts w:hint="eastAsia" w:ascii="仿宋_GB2312" w:hAnsi="仿宋_GB2312" w:eastAsia="仿宋_GB2312"/>
                <w:sz w:val="28"/>
                <w:szCs w:val="28"/>
                <w:lang w:val="en-US" w:eastAsia="zh-CN"/>
              </w:rPr>
              <w:t>商洛日报</w:t>
            </w:r>
            <w:r>
              <w:rPr>
                <w:rFonts w:hint="eastAsia" w:ascii="仿宋_GB2312" w:hAnsi="仿宋_GB2312" w:eastAsia="仿宋_GB2312"/>
                <w:sz w:val="28"/>
                <w:szCs w:val="28"/>
                <w:lang w:eastAsia="zh-CN"/>
              </w:rPr>
              <w:t>》</w:t>
            </w:r>
            <w:r>
              <w:rPr>
                <w:rFonts w:hint="eastAsia" w:ascii="仿宋_GB2312" w:hAnsi="仿宋_GB2312" w:eastAsia="仿宋_GB2312"/>
                <w:sz w:val="28"/>
                <w:szCs w:val="28"/>
                <w:lang w:val="en-US" w:eastAsia="zh-CN"/>
              </w:rPr>
              <w:t>第5版</w:t>
            </w: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字数（时长）</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color w:val="7F7F7F"/>
                <w:sz w:val="28"/>
                <w:szCs w:val="28"/>
                <w:lang w:val="en-US" w:eastAsia="zh-CN"/>
              </w:rPr>
            </w:pPr>
            <w:r>
              <w:rPr>
                <w:rFonts w:hint="eastAsia" w:ascii="仿宋_GB2312" w:hAnsi="仿宋_GB2312" w:eastAsia="仿宋_GB2312"/>
                <w:sz w:val="28"/>
                <w:szCs w:val="28"/>
                <w:lang w:val="en-US" w:eastAsia="zh-CN"/>
              </w:rPr>
              <w:t>5237字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8"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ascii="仿宋_GB2312" w:hAnsi="仿宋_GB2312" w:eastAsia="仿宋_GB2312"/>
                <w:sz w:val="28"/>
                <w:szCs w:val="28"/>
              </w:rPr>
              <w:t>原创单位</w:t>
            </w:r>
          </w:p>
        </w:tc>
        <w:tc>
          <w:tcPr>
            <w:tcW w:w="2951"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商洛日报社</w:t>
            </w:r>
          </w:p>
        </w:tc>
        <w:tc>
          <w:tcPr>
            <w:tcW w:w="1932"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发布端/账号/媒体名称</w:t>
            </w:r>
          </w:p>
        </w:tc>
        <w:tc>
          <w:tcPr>
            <w:tcW w:w="2240"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eastAsia" w:ascii="仿宋_GB2312" w:hAnsi="仿宋_GB2312" w:eastAsia="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25"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刊播日期</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hint="default"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2024年10月10日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1"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作品网址</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rPr>
                <w:rFonts w:ascii="仿宋_GB2312" w:hAnsi="仿宋_GB2312" w:eastAsia="仿宋_GB2312"/>
                <w:color w:val="7F7F7F"/>
                <w:sz w:val="18"/>
                <w:szCs w:val="18"/>
              </w:rPr>
            </w:pPr>
            <w:r>
              <w:rPr>
                <w:rFonts w:hint="eastAsia" w:ascii="仿宋_GB2312" w:hAnsi="仿宋_GB2312" w:eastAsia="仿宋_GB2312"/>
                <w:color w:val="auto"/>
                <w:sz w:val="18"/>
                <w:szCs w:val="18"/>
              </w:rPr>
              <w:t>https://eslrb.slrbs.com/slrb/20241010/html/content_20241010006001.htm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816"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作品简介</w:t>
            </w:r>
          </w:p>
          <w:p>
            <w:pPr>
              <w:spacing w:line="400" w:lineRule="exact"/>
              <w:jc w:val="center"/>
              <w:rPr>
                <w:rFonts w:ascii="仿宋_GB2312" w:hAnsi="仿宋_GB2312" w:eastAsia="仿宋_GB2312"/>
                <w:sz w:val="28"/>
                <w:szCs w:val="28"/>
              </w:rPr>
            </w:pPr>
            <w:r>
              <w:rPr>
                <w:rFonts w:hint="eastAsia" w:ascii="仿宋_GB2312" w:hAnsi="仿宋_GB2312" w:eastAsia="仿宋_GB2312" w:cs="仿宋_GB2312"/>
                <w:sz w:val="28"/>
                <w:szCs w:val="28"/>
              </w:rPr>
              <w:t>（采编过程）</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360" w:firstLineChars="200"/>
              <w:rPr>
                <w:rFonts w:hint="eastAsia" w:ascii="仿宋_GB2312" w:hAnsi="仿宋_GB2312" w:eastAsia="仿宋_GB2312"/>
                <w:color w:val="auto"/>
                <w:sz w:val="18"/>
                <w:szCs w:val="18"/>
                <w:lang w:val="en-US" w:eastAsia="zh-CN"/>
              </w:rPr>
            </w:pPr>
            <w:r>
              <w:rPr>
                <w:rFonts w:hint="eastAsia" w:ascii="仿宋_GB2312" w:hAnsi="仿宋_GB2312" w:eastAsia="仿宋_GB2312"/>
                <w:color w:val="auto"/>
                <w:sz w:val="18"/>
                <w:szCs w:val="18"/>
                <w:lang w:val="en-US" w:eastAsia="zh-CN"/>
              </w:rPr>
              <w:t>商洛市洛南县的</w:t>
            </w:r>
            <w:r>
              <w:rPr>
                <w:rFonts w:hint="eastAsia" w:ascii="仿宋_GB2312" w:hAnsi="仿宋_GB2312" w:eastAsia="仿宋_GB2312"/>
                <w:color w:val="auto"/>
                <w:sz w:val="18"/>
                <w:szCs w:val="18"/>
              </w:rPr>
              <w:t>洛惠渠，被誉为“挂壁天河”，是</w:t>
            </w:r>
            <w:r>
              <w:rPr>
                <w:rFonts w:hint="eastAsia" w:ascii="仿宋_GB2312" w:hAnsi="仿宋_GB2312" w:eastAsia="仿宋_GB2312"/>
                <w:color w:val="auto"/>
                <w:sz w:val="18"/>
                <w:szCs w:val="18"/>
                <w:lang w:val="en-US" w:eastAsia="zh-CN"/>
              </w:rPr>
              <w:t>65年前当地</w:t>
            </w:r>
            <w:r>
              <w:rPr>
                <w:rFonts w:hint="eastAsia" w:ascii="仿宋_GB2312" w:hAnsi="仿宋_GB2312" w:eastAsia="仿宋_GB2312"/>
                <w:color w:val="auto"/>
                <w:sz w:val="18"/>
                <w:szCs w:val="18"/>
              </w:rPr>
              <w:t>人民</w:t>
            </w:r>
            <w:r>
              <w:rPr>
                <w:rFonts w:hint="eastAsia" w:ascii="仿宋_GB2312" w:hAnsi="仿宋_GB2312" w:eastAsia="仿宋_GB2312"/>
                <w:color w:val="auto"/>
                <w:sz w:val="18"/>
                <w:szCs w:val="18"/>
                <w:lang w:val="en-US" w:eastAsia="zh-CN"/>
              </w:rPr>
              <w:t>战天斗地的成果，比举世闻名的红旗渠还早两年修建。洛惠渠一直沿用至今，成为洛南人民的精神丰碑，所蕴含的</w:t>
            </w:r>
            <w:r>
              <w:rPr>
                <w:rFonts w:hint="eastAsia" w:ascii="仿宋_GB2312" w:hAnsi="仿宋_GB2312" w:eastAsia="仿宋_GB2312"/>
                <w:color w:val="auto"/>
                <w:sz w:val="18"/>
                <w:szCs w:val="18"/>
              </w:rPr>
              <w:t>宝贵传统</w:t>
            </w:r>
            <w:r>
              <w:rPr>
                <w:rFonts w:hint="eastAsia" w:ascii="仿宋_GB2312" w:hAnsi="仿宋_GB2312" w:eastAsia="仿宋_GB2312"/>
                <w:color w:val="auto"/>
                <w:sz w:val="18"/>
                <w:szCs w:val="18"/>
                <w:lang w:val="en-US" w:eastAsia="zh-CN"/>
              </w:rPr>
              <w:t>早</w:t>
            </w:r>
            <w:r>
              <w:rPr>
                <w:rFonts w:hint="eastAsia" w:ascii="仿宋_GB2312" w:hAnsi="仿宋_GB2312" w:eastAsia="仿宋_GB2312"/>
                <w:color w:val="auto"/>
                <w:sz w:val="18"/>
                <w:szCs w:val="18"/>
              </w:rPr>
              <w:t>已超越了水利工程本身，成为新时代引领</w:t>
            </w:r>
            <w:r>
              <w:rPr>
                <w:rFonts w:hint="eastAsia" w:ascii="仿宋_GB2312" w:hAnsi="仿宋_GB2312" w:eastAsia="仿宋_GB2312"/>
                <w:color w:val="auto"/>
                <w:sz w:val="18"/>
                <w:szCs w:val="18"/>
                <w:lang w:val="en-US" w:eastAsia="zh-CN"/>
              </w:rPr>
              <w:t>人民</w:t>
            </w:r>
            <w:r>
              <w:rPr>
                <w:rFonts w:hint="eastAsia" w:ascii="仿宋_GB2312" w:hAnsi="仿宋_GB2312" w:eastAsia="仿宋_GB2312"/>
                <w:color w:val="auto"/>
                <w:sz w:val="18"/>
                <w:szCs w:val="18"/>
              </w:rPr>
              <w:t>前行的</w:t>
            </w:r>
            <w:r>
              <w:rPr>
                <w:rFonts w:hint="eastAsia" w:ascii="仿宋_GB2312" w:hAnsi="仿宋_GB2312" w:eastAsia="仿宋_GB2312"/>
                <w:color w:val="auto"/>
                <w:sz w:val="18"/>
                <w:szCs w:val="18"/>
                <w:lang w:val="en-US" w:eastAsia="zh-CN"/>
              </w:rPr>
              <w:t>精神</w:t>
            </w:r>
            <w:r>
              <w:rPr>
                <w:rFonts w:hint="eastAsia" w:ascii="仿宋_GB2312" w:hAnsi="仿宋_GB2312" w:eastAsia="仿宋_GB2312"/>
                <w:color w:val="auto"/>
                <w:sz w:val="18"/>
                <w:szCs w:val="18"/>
              </w:rPr>
              <w:t>力量。</w:t>
            </w:r>
          </w:p>
          <w:p>
            <w:pPr>
              <w:spacing w:line="240" w:lineRule="auto"/>
              <w:ind w:firstLine="360" w:firstLineChars="200"/>
              <w:rPr>
                <w:rFonts w:hint="default" w:ascii="仿宋_GB2312" w:hAnsi="仿宋_GB2312" w:eastAsia="仿宋_GB2312"/>
                <w:color w:val="auto"/>
                <w:sz w:val="18"/>
                <w:szCs w:val="18"/>
                <w:lang w:val="en-US" w:eastAsia="zh-CN"/>
              </w:rPr>
            </w:pPr>
            <w:r>
              <w:rPr>
                <w:rFonts w:hint="eastAsia" w:ascii="仿宋_GB2312" w:hAnsi="仿宋_GB2312" w:eastAsia="仿宋_GB2312"/>
                <w:color w:val="auto"/>
                <w:sz w:val="18"/>
                <w:szCs w:val="18"/>
                <w:lang w:val="en-US" w:eastAsia="zh-CN"/>
              </w:rPr>
              <w:t>为庆祝中华人民共和国成立75周年，采访组</w:t>
            </w:r>
            <w:r>
              <w:rPr>
                <w:rFonts w:hint="eastAsia" w:ascii="仿宋_GB2312" w:hAnsi="仿宋_GB2312" w:eastAsia="仿宋_GB2312"/>
                <w:color w:val="auto"/>
                <w:sz w:val="18"/>
                <w:szCs w:val="18"/>
              </w:rPr>
              <w:t>精心策划</w:t>
            </w:r>
            <w:r>
              <w:rPr>
                <w:rFonts w:hint="eastAsia" w:ascii="仿宋_GB2312" w:hAnsi="仿宋_GB2312" w:eastAsia="仿宋_GB2312"/>
                <w:color w:val="auto"/>
                <w:sz w:val="18"/>
                <w:szCs w:val="18"/>
                <w:lang w:eastAsia="zh-CN"/>
              </w:rPr>
              <w:t>，</w:t>
            </w:r>
            <w:r>
              <w:rPr>
                <w:rFonts w:hint="eastAsia" w:ascii="仿宋_GB2312" w:hAnsi="仿宋_GB2312" w:eastAsia="仿宋_GB2312"/>
                <w:color w:val="auto"/>
                <w:sz w:val="18"/>
                <w:szCs w:val="18"/>
              </w:rPr>
              <w:t>从202</w:t>
            </w:r>
            <w:r>
              <w:rPr>
                <w:rFonts w:hint="eastAsia" w:ascii="仿宋_GB2312" w:hAnsi="仿宋_GB2312" w:eastAsia="仿宋_GB2312"/>
                <w:color w:val="auto"/>
                <w:sz w:val="18"/>
                <w:szCs w:val="18"/>
                <w:lang w:val="en-US" w:eastAsia="zh-CN"/>
              </w:rPr>
              <w:t>4</w:t>
            </w:r>
            <w:r>
              <w:rPr>
                <w:rFonts w:hint="eastAsia" w:ascii="仿宋_GB2312" w:hAnsi="仿宋_GB2312" w:eastAsia="仿宋_GB2312"/>
                <w:color w:val="auto"/>
                <w:sz w:val="18"/>
                <w:szCs w:val="18"/>
              </w:rPr>
              <w:t>年</w:t>
            </w:r>
            <w:r>
              <w:rPr>
                <w:rFonts w:hint="eastAsia" w:ascii="仿宋_GB2312" w:hAnsi="仿宋_GB2312" w:eastAsia="仿宋_GB2312"/>
                <w:color w:val="auto"/>
                <w:sz w:val="18"/>
                <w:szCs w:val="18"/>
                <w:lang w:val="en-US" w:eastAsia="zh-CN"/>
              </w:rPr>
              <w:t>6</w:t>
            </w:r>
            <w:r>
              <w:rPr>
                <w:rFonts w:hint="eastAsia" w:ascii="仿宋_GB2312" w:hAnsi="仿宋_GB2312" w:eastAsia="仿宋_GB2312"/>
                <w:color w:val="auto"/>
                <w:sz w:val="18"/>
                <w:szCs w:val="18"/>
              </w:rPr>
              <w:t>月开始，历经</w:t>
            </w:r>
            <w:r>
              <w:rPr>
                <w:rFonts w:hint="eastAsia" w:ascii="仿宋_GB2312" w:hAnsi="仿宋_GB2312" w:eastAsia="仿宋_GB2312"/>
                <w:color w:val="auto"/>
                <w:sz w:val="18"/>
                <w:szCs w:val="18"/>
                <w:lang w:val="en-US" w:eastAsia="zh-CN"/>
              </w:rPr>
              <w:t>4</w:t>
            </w:r>
            <w:r>
              <w:rPr>
                <w:rFonts w:hint="eastAsia" w:ascii="仿宋_GB2312" w:hAnsi="仿宋_GB2312" w:eastAsia="仿宋_GB2312"/>
                <w:color w:val="auto"/>
                <w:sz w:val="18"/>
                <w:szCs w:val="18"/>
              </w:rPr>
              <w:t>个月创作，走访调研</w:t>
            </w:r>
            <w:r>
              <w:rPr>
                <w:rFonts w:hint="eastAsia" w:ascii="仿宋_GB2312" w:hAnsi="仿宋_GB2312" w:eastAsia="仿宋_GB2312"/>
                <w:color w:val="auto"/>
                <w:sz w:val="18"/>
                <w:szCs w:val="18"/>
                <w:lang w:val="en-US" w:eastAsia="zh-CN"/>
              </w:rPr>
              <w:t>洛惠渠沿线</w:t>
            </w:r>
            <w:r>
              <w:rPr>
                <w:rFonts w:hint="eastAsia" w:ascii="仿宋_GB2312" w:hAnsi="仿宋_GB2312" w:eastAsia="仿宋_GB2312"/>
                <w:color w:val="auto"/>
                <w:sz w:val="18"/>
                <w:szCs w:val="18"/>
              </w:rPr>
              <w:t>的</w:t>
            </w:r>
            <w:r>
              <w:rPr>
                <w:rFonts w:hint="eastAsia" w:ascii="仿宋_GB2312" w:hAnsi="仿宋_GB2312" w:eastAsia="仿宋_GB2312"/>
                <w:color w:val="auto"/>
                <w:sz w:val="18"/>
                <w:szCs w:val="18"/>
                <w:lang w:val="en-US" w:eastAsia="zh-CN"/>
              </w:rPr>
              <w:t>5个镇（街道）</w:t>
            </w:r>
            <w:r>
              <w:rPr>
                <w:rFonts w:hint="eastAsia" w:ascii="仿宋_GB2312" w:hAnsi="仿宋_GB2312" w:eastAsia="仿宋_GB2312"/>
                <w:color w:val="auto"/>
                <w:sz w:val="18"/>
                <w:szCs w:val="18"/>
              </w:rPr>
              <w:t>，采访了</w:t>
            </w:r>
            <w:r>
              <w:rPr>
                <w:rFonts w:hint="eastAsia" w:ascii="仿宋_GB2312" w:hAnsi="仿宋_GB2312" w:eastAsia="仿宋_GB2312"/>
                <w:color w:val="auto"/>
                <w:sz w:val="18"/>
                <w:szCs w:val="18"/>
                <w:lang w:val="en-US" w:eastAsia="zh-CN"/>
              </w:rPr>
              <w:t>洛惠渠</w:t>
            </w:r>
            <w:r>
              <w:rPr>
                <w:rFonts w:hint="eastAsia" w:ascii="仿宋_GB2312" w:hAnsi="仿宋_GB2312" w:eastAsia="仿宋_GB2312"/>
                <w:color w:val="auto"/>
                <w:sz w:val="18"/>
                <w:szCs w:val="18"/>
              </w:rPr>
              <w:t>建设者、历史研究者、当地</w:t>
            </w:r>
            <w:r>
              <w:rPr>
                <w:rFonts w:hint="eastAsia" w:ascii="仿宋_GB2312" w:hAnsi="仿宋_GB2312" w:eastAsia="仿宋_GB2312"/>
                <w:color w:val="auto"/>
                <w:sz w:val="18"/>
                <w:szCs w:val="18"/>
                <w:lang w:val="en-US" w:eastAsia="zh-CN"/>
              </w:rPr>
              <w:t>群众</w:t>
            </w:r>
            <w:r>
              <w:rPr>
                <w:rFonts w:hint="eastAsia" w:ascii="仿宋_GB2312" w:hAnsi="仿宋_GB2312" w:eastAsia="仿宋_GB2312"/>
                <w:color w:val="auto"/>
                <w:sz w:val="18"/>
                <w:szCs w:val="18"/>
              </w:rPr>
              <w:t>等</w:t>
            </w:r>
            <w:r>
              <w:rPr>
                <w:rFonts w:hint="eastAsia" w:ascii="仿宋_GB2312" w:hAnsi="仿宋_GB2312" w:eastAsia="仿宋_GB2312"/>
                <w:color w:val="auto"/>
                <w:sz w:val="18"/>
                <w:szCs w:val="18"/>
                <w:lang w:val="en-US" w:eastAsia="zh-CN"/>
              </w:rPr>
              <w:t>50</w:t>
            </w:r>
            <w:r>
              <w:rPr>
                <w:rFonts w:hint="eastAsia" w:ascii="仿宋_GB2312" w:hAnsi="仿宋_GB2312" w:eastAsia="仿宋_GB2312"/>
                <w:color w:val="auto"/>
                <w:sz w:val="18"/>
                <w:szCs w:val="18"/>
              </w:rPr>
              <w:t>余人</w:t>
            </w:r>
            <w:r>
              <w:rPr>
                <w:rFonts w:hint="eastAsia" w:ascii="仿宋_GB2312" w:hAnsi="仿宋_GB2312" w:eastAsia="仿宋_GB2312"/>
                <w:color w:val="auto"/>
                <w:sz w:val="18"/>
                <w:szCs w:val="18"/>
                <w:lang w:eastAsia="zh-CN"/>
              </w:rPr>
              <w:t>，</w:t>
            </w:r>
            <w:r>
              <w:rPr>
                <w:rFonts w:hint="eastAsia" w:ascii="仿宋_GB2312" w:hAnsi="仿宋_GB2312" w:eastAsia="仿宋_GB2312"/>
                <w:color w:val="auto"/>
                <w:sz w:val="18"/>
                <w:szCs w:val="18"/>
                <w:lang w:val="en-US" w:eastAsia="zh-CN"/>
              </w:rPr>
              <w:t>经过反复打磨成稿，作为商洛日报庆祝中华人民共和国成立75周年重大主题特别报道，配图专版推出</w:t>
            </w:r>
            <w:r>
              <w:rPr>
                <w:rFonts w:hint="eastAsia" w:ascii="仿宋_GB2312" w:hAnsi="仿宋_GB2312" w:eastAsia="仿宋_GB2312"/>
                <w:color w:val="auto"/>
                <w:sz w:val="18"/>
                <w:szCs w:val="18"/>
              </w:rPr>
              <w:t>。</w:t>
            </w:r>
          </w:p>
          <w:p>
            <w:pPr>
              <w:spacing w:line="240" w:lineRule="auto"/>
              <w:ind w:firstLine="360" w:firstLineChars="200"/>
              <w:rPr>
                <w:rFonts w:hint="eastAsia" w:ascii="仿宋_GB2312" w:hAnsi="仿宋_GB2312" w:eastAsia="仿宋_GB2312"/>
                <w:color w:val="7F7F7F"/>
                <w:sz w:val="28"/>
                <w:szCs w:val="28"/>
                <w:lang w:eastAsia="zh-CN"/>
              </w:rPr>
            </w:pPr>
            <w:r>
              <w:rPr>
                <w:rFonts w:hint="eastAsia" w:ascii="仿宋_GB2312" w:hAnsi="仿宋_GB2312" w:eastAsia="仿宋_GB2312"/>
                <w:color w:val="auto"/>
                <w:sz w:val="18"/>
                <w:szCs w:val="18"/>
              </w:rPr>
              <w:t>本文</w:t>
            </w:r>
            <w:r>
              <w:rPr>
                <w:rFonts w:hint="eastAsia" w:ascii="仿宋_GB2312" w:hAnsi="仿宋_GB2312" w:eastAsia="仿宋_GB2312"/>
                <w:color w:val="auto"/>
                <w:sz w:val="18"/>
                <w:szCs w:val="18"/>
                <w:lang w:val="en-US" w:eastAsia="zh-CN"/>
              </w:rPr>
              <w:t>标题制作新颖大气，引人入文，正文语言凝练、叙事生动，多角度展示了洛惠渠建成后对当地经济发展带来的</w:t>
            </w:r>
            <w:r>
              <w:rPr>
                <w:rFonts w:hint="eastAsia" w:ascii="仿宋_GB2312" w:hAnsi="仿宋_GB2312" w:eastAsia="仿宋_GB2312"/>
                <w:color w:val="auto"/>
                <w:sz w:val="18"/>
                <w:szCs w:val="18"/>
              </w:rPr>
              <w:t>成就</w:t>
            </w:r>
            <w:r>
              <w:rPr>
                <w:rFonts w:hint="eastAsia" w:ascii="仿宋_GB2312" w:hAnsi="仿宋_GB2312" w:eastAsia="仿宋_GB2312"/>
                <w:color w:val="auto"/>
                <w:sz w:val="18"/>
                <w:szCs w:val="18"/>
                <w:lang w:val="en-US" w:eastAsia="zh-CN"/>
              </w:rPr>
              <w:t>以及</w:t>
            </w:r>
            <w:r>
              <w:rPr>
                <w:rFonts w:hint="eastAsia" w:ascii="仿宋_GB2312" w:hAnsi="仿宋_GB2312" w:eastAsia="仿宋_GB2312"/>
                <w:color w:val="auto"/>
                <w:sz w:val="18"/>
                <w:szCs w:val="18"/>
              </w:rPr>
              <w:t>社会</w:t>
            </w:r>
            <w:r>
              <w:rPr>
                <w:rFonts w:hint="eastAsia" w:ascii="仿宋_GB2312" w:hAnsi="仿宋_GB2312" w:eastAsia="仿宋_GB2312"/>
                <w:color w:val="auto"/>
                <w:sz w:val="18"/>
                <w:szCs w:val="18"/>
                <w:lang w:val="en-US" w:eastAsia="zh-CN"/>
              </w:rPr>
              <w:t>价值</w:t>
            </w:r>
            <w:r>
              <w:rPr>
                <w:rFonts w:hint="eastAsia" w:ascii="仿宋_GB2312" w:hAnsi="仿宋_GB2312" w:eastAsia="仿宋_GB2312"/>
                <w:color w:val="auto"/>
                <w:sz w:val="18"/>
                <w:szCs w:val="18"/>
              </w:rPr>
              <w:t>，彰显了中国人民自力更生、奋发图强的顽强斗志</w:t>
            </w:r>
            <w:r>
              <w:rPr>
                <w:rFonts w:hint="eastAsia" w:ascii="仿宋_GB2312" w:hAnsi="仿宋_GB2312" w:eastAsia="仿宋_GB2312"/>
                <w:color w:val="auto"/>
                <w:sz w:val="18"/>
                <w:szCs w:val="18"/>
                <w:lang w:val="en-US" w:eastAsia="zh-CN"/>
              </w:rPr>
              <w:t>。文中多种叙事方式在时空间灵活穿插，</w:t>
            </w:r>
            <w:r>
              <w:rPr>
                <w:rFonts w:hint="eastAsia" w:ascii="仿宋_GB2312" w:hAnsi="仿宋_GB2312" w:eastAsia="仿宋_GB2312"/>
                <w:color w:val="auto"/>
                <w:sz w:val="18"/>
                <w:szCs w:val="18"/>
              </w:rPr>
              <w:t>将历史与现实融会贯通，把宏大叙事与细节呈现相结合，跳出以</w:t>
            </w:r>
            <w:r>
              <w:rPr>
                <w:rFonts w:hint="eastAsia" w:ascii="仿宋_GB2312" w:hAnsi="仿宋_GB2312" w:eastAsia="仿宋_GB2312"/>
                <w:color w:val="auto"/>
                <w:sz w:val="18"/>
                <w:szCs w:val="18"/>
                <w:lang w:val="en-US" w:eastAsia="zh-CN"/>
              </w:rPr>
              <w:t>渠</w:t>
            </w:r>
            <w:r>
              <w:rPr>
                <w:rFonts w:hint="eastAsia" w:ascii="仿宋_GB2312" w:hAnsi="仿宋_GB2312" w:eastAsia="仿宋_GB2312"/>
                <w:color w:val="auto"/>
                <w:sz w:val="18"/>
                <w:szCs w:val="18"/>
              </w:rPr>
              <w:t>说</w:t>
            </w:r>
            <w:r>
              <w:rPr>
                <w:rFonts w:hint="eastAsia" w:ascii="仿宋_GB2312" w:hAnsi="仿宋_GB2312" w:eastAsia="仿宋_GB2312"/>
                <w:color w:val="auto"/>
                <w:sz w:val="18"/>
                <w:szCs w:val="18"/>
                <w:lang w:val="en-US" w:eastAsia="zh-CN"/>
              </w:rPr>
              <w:t>渠</w:t>
            </w:r>
            <w:r>
              <w:rPr>
                <w:rFonts w:hint="eastAsia" w:ascii="仿宋_GB2312" w:hAnsi="仿宋_GB2312" w:eastAsia="仿宋_GB2312"/>
                <w:color w:val="auto"/>
                <w:sz w:val="18"/>
                <w:szCs w:val="18"/>
              </w:rPr>
              <w:t>的固有思维，以</w:t>
            </w:r>
            <w:r>
              <w:rPr>
                <w:rFonts w:hint="eastAsia" w:ascii="仿宋_GB2312" w:hAnsi="仿宋_GB2312" w:eastAsia="仿宋_GB2312"/>
                <w:color w:val="auto"/>
                <w:sz w:val="18"/>
                <w:szCs w:val="18"/>
                <w:lang w:val="en-US" w:eastAsia="zh-CN"/>
              </w:rPr>
              <w:t>洛南人民自古至今敢想敢干的精神传承</w:t>
            </w:r>
            <w:r>
              <w:rPr>
                <w:rFonts w:hint="eastAsia" w:ascii="仿宋_GB2312" w:hAnsi="仿宋_GB2312" w:eastAsia="仿宋_GB2312"/>
                <w:color w:val="auto"/>
                <w:sz w:val="18"/>
                <w:szCs w:val="18"/>
              </w:rPr>
              <w:t>为视角，</w:t>
            </w:r>
            <w:r>
              <w:rPr>
                <w:rFonts w:hint="eastAsia" w:ascii="仿宋_GB2312" w:hAnsi="仿宋_GB2312" w:eastAsia="仿宋_GB2312"/>
                <w:color w:val="auto"/>
                <w:sz w:val="18"/>
                <w:szCs w:val="18"/>
                <w:lang w:val="en-US" w:eastAsia="zh-CN"/>
              </w:rPr>
              <w:t>生动再现了洛南人民在洛惠渠的滋养下敢为人先、摆脱贫困，昂首奔走在乡村振兴路上。本文在</w:t>
            </w:r>
            <w:r>
              <w:rPr>
                <w:rFonts w:hint="eastAsia" w:ascii="仿宋_GB2312" w:hAnsi="仿宋_GB2312" w:eastAsia="仿宋_GB2312"/>
                <w:color w:val="auto"/>
                <w:sz w:val="18"/>
                <w:szCs w:val="18"/>
              </w:rPr>
              <w:t>弘扬</w:t>
            </w:r>
            <w:r>
              <w:rPr>
                <w:rFonts w:hint="eastAsia" w:ascii="仿宋_GB2312" w:hAnsi="仿宋_GB2312" w:eastAsia="仿宋_GB2312"/>
                <w:color w:val="auto"/>
                <w:sz w:val="18"/>
                <w:szCs w:val="18"/>
                <w:lang w:val="en-US" w:eastAsia="zh-CN"/>
              </w:rPr>
              <w:t>洛南人民</w:t>
            </w:r>
            <w:r>
              <w:rPr>
                <w:rFonts w:hint="eastAsia" w:ascii="仿宋_GB2312" w:hAnsi="仿宋_GB2312" w:eastAsia="仿宋_GB2312"/>
                <w:color w:val="auto"/>
                <w:sz w:val="18"/>
                <w:szCs w:val="18"/>
              </w:rPr>
              <w:t>奋斗精神</w:t>
            </w:r>
            <w:r>
              <w:rPr>
                <w:rFonts w:hint="eastAsia" w:ascii="仿宋_GB2312" w:hAnsi="仿宋_GB2312" w:eastAsia="仿宋_GB2312"/>
                <w:color w:val="auto"/>
                <w:sz w:val="18"/>
                <w:szCs w:val="18"/>
                <w:lang w:val="en-US" w:eastAsia="zh-CN"/>
              </w:rPr>
              <w:t>的同时</w:t>
            </w:r>
            <w:r>
              <w:rPr>
                <w:rFonts w:hint="eastAsia" w:ascii="仿宋_GB2312" w:hAnsi="仿宋_GB2312" w:eastAsia="仿宋_GB2312"/>
                <w:color w:val="auto"/>
                <w:sz w:val="18"/>
                <w:szCs w:val="18"/>
                <w:lang w:eastAsia="zh-CN"/>
              </w:rPr>
              <w:t>，也</w:t>
            </w:r>
            <w:r>
              <w:rPr>
                <w:rFonts w:hint="eastAsia" w:ascii="仿宋_GB2312" w:hAnsi="仿宋_GB2312" w:eastAsia="仿宋_GB2312"/>
                <w:color w:val="auto"/>
                <w:sz w:val="18"/>
                <w:szCs w:val="18"/>
                <w:lang w:val="en-US" w:eastAsia="zh-CN"/>
              </w:rPr>
              <w:t>很好地展现了</w:t>
            </w:r>
            <w:r>
              <w:rPr>
                <w:rFonts w:hint="eastAsia" w:ascii="仿宋_GB2312" w:hAnsi="仿宋_GB2312" w:eastAsia="仿宋_GB2312"/>
                <w:color w:val="auto"/>
                <w:sz w:val="18"/>
                <w:szCs w:val="18"/>
                <w:lang w:eastAsia="zh-CN"/>
              </w:rPr>
              <w:t>中国式现代化</w:t>
            </w:r>
            <w:r>
              <w:rPr>
                <w:rFonts w:hint="eastAsia" w:ascii="仿宋_GB2312" w:hAnsi="仿宋_GB2312" w:eastAsia="仿宋_GB2312"/>
                <w:color w:val="auto"/>
                <w:sz w:val="18"/>
                <w:szCs w:val="18"/>
                <w:lang w:val="en-US" w:eastAsia="zh-CN"/>
              </w:rPr>
              <w:t>在基层</w:t>
            </w:r>
            <w:r>
              <w:rPr>
                <w:rFonts w:hint="eastAsia" w:ascii="仿宋_GB2312" w:hAnsi="仿宋_GB2312" w:eastAsia="仿宋_GB2312"/>
                <w:color w:val="auto"/>
                <w:sz w:val="18"/>
                <w:szCs w:val="18"/>
                <w:lang w:eastAsia="zh-CN"/>
              </w:rPr>
              <w:t>的</w:t>
            </w:r>
            <w:r>
              <w:rPr>
                <w:rFonts w:hint="eastAsia" w:ascii="仿宋_GB2312" w:hAnsi="仿宋_GB2312" w:eastAsia="仿宋_GB2312"/>
                <w:color w:val="auto"/>
                <w:sz w:val="18"/>
                <w:szCs w:val="18"/>
                <w:lang w:val="en-US" w:eastAsia="zh-CN"/>
              </w:rPr>
              <w:t>生动实践</w:t>
            </w:r>
            <w:r>
              <w:rPr>
                <w:rFonts w:hint="eastAsia" w:ascii="仿宋_GB2312" w:hAnsi="仿宋_GB2312" w:eastAsia="仿宋_GB2312"/>
                <w:color w:val="auto"/>
                <w:sz w:val="18"/>
                <w:szCs w:val="18"/>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08"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社会效果</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240" w:lineRule="auto"/>
              <w:ind w:firstLine="360" w:firstLineChars="200"/>
              <w:rPr>
                <w:rFonts w:ascii="仿宋_GB2312" w:hAnsi="仿宋_GB2312" w:eastAsia="仿宋_GB2312"/>
                <w:color w:val="7F7F7F"/>
                <w:sz w:val="28"/>
                <w:szCs w:val="28"/>
              </w:rPr>
            </w:pPr>
            <w:r>
              <w:rPr>
                <w:rFonts w:hint="eastAsia" w:ascii="仿宋_GB2312" w:hAnsi="仿宋_GB2312" w:eastAsia="仿宋_GB2312"/>
                <w:color w:val="auto"/>
                <w:sz w:val="18"/>
                <w:szCs w:val="18"/>
                <w:lang w:val="en-US" w:eastAsia="zh-CN"/>
              </w:rPr>
              <w:t>稿件刊发后</w:t>
            </w:r>
            <w:r>
              <w:rPr>
                <w:rFonts w:hint="eastAsia" w:ascii="仿宋_GB2312" w:hAnsi="仿宋_GB2312" w:eastAsia="仿宋_GB2312"/>
                <w:color w:val="auto"/>
                <w:sz w:val="18"/>
                <w:szCs w:val="18"/>
              </w:rPr>
              <w:t>被中国日报中文网、</w:t>
            </w:r>
            <w:r>
              <w:rPr>
                <w:rFonts w:hint="eastAsia" w:ascii="仿宋_GB2312" w:hAnsi="仿宋_GB2312" w:eastAsia="仿宋_GB2312"/>
                <w:color w:val="auto"/>
                <w:sz w:val="18"/>
                <w:szCs w:val="18"/>
                <w:lang w:val="en-US" w:eastAsia="zh-CN"/>
              </w:rPr>
              <w:t>半月谈网、中华网、中青报</w:t>
            </w:r>
            <w:r>
              <w:rPr>
                <w:rFonts w:hint="eastAsia" w:ascii="仿宋_GB2312" w:hAnsi="仿宋_GB2312" w:eastAsia="仿宋_GB2312"/>
                <w:color w:val="auto"/>
                <w:sz w:val="18"/>
                <w:szCs w:val="18"/>
              </w:rPr>
              <w:t>中青在线、中国报道、《学习强国》学习平台、网易、搜狐、腾讯、新浪、今日头条、凤凰网等</w:t>
            </w:r>
            <w:r>
              <w:rPr>
                <w:rFonts w:hint="eastAsia" w:ascii="仿宋_GB2312" w:hAnsi="仿宋_GB2312" w:eastAsia="仿宋_GB2312"/>
                <w:color w:val="auto"/>
                <w:sz w:val="18"/>
                <w:szCs w:val="18"/>
                <w:lang w:val="en-US" w:eastAsia="zh-CN"/>
              </w:rPr>
              <w:t>20</w:t>
            </w:r>
            <w:r>
              <w:rPr>
                <w:rFonts w:hint="eastAsia" w:ascii="仿宋_GB2312" w:hAnsi="仿宋_GB2312" w:eastAsia="仿宋_GB2312"/>
                <w:color w:val="auto"/>
                <w:sz w:val="18"/>
                <w:szCs w:val="18"/>
              </w:rPr>
              <w:t>多家媒体转载，在社会各界均引发强烈反响。不少网友感叹：“</w:t>
            </w:r>
            <w:r>
              <w:rPr>
                <w:rFonts w:hint="eastAsia" w:ascii="仿宋_GB2312" w:hAnsi="仿宋_GB2312" w:eastAsia="仿宋_GB2312"/>
                <w:color w:val="auto"/>
                <w:sz w:val="18"/>
                <w:szCs w:val="18"/>
                <w:lang w:val="en-US" w:eastAsia="zh-CN"/>
              </w:rPr>
              <w:t>洛惠渠是商洛人民的精神丰碑，这</w:t>
            </w:r>
            <w:r>
              <w:rPr>
                <w:rFonts w:hint="eastAsia" w:ascii="仿宋_GB2312" w:hAnsi="仿宋_GB2312" w:eastAsia="仿宋_GB2312"/>
                <w:color w:val="auto"/>
                <w:sz w:val="18"/>
                <w:szCs w:val="18"/>
              </w:rPr>
              <w:t>样的故事极富价值，值得我们</w:t>
            </w:r>
            <w:r>
              <w:rPr>
                <w:rFonts w:hint="eastAsia" w:ascii="仿宋_GB2312" w:hAnsi="仿宋_GB2312" w:eastAsia="仿宋_GB2312"/>
                <w:color w:val="auto"/>
                <w:sz w:val="18"/>
                <w:szCs w:val="18"/>
                <w:lang w:val="en-US" w:eastAsia="zh-CN"/>
              </w:rPr>
              <w:t>铭记</w:t>
            </w:r>
            <w:r>
              <w:rPr>
                <w:rFonts w:hint="eastAsia" w:ascii="仿宋_GB2312" w:hAnsi="仿宋_GB2312" w:eastAsia="仿宋_GB2312"/>
                <w:color w:val="auto"/>
                <w:sz w:val="18"/>
                <w:szCs w:val="18"/>
                <w:lang w:eastAsia="zh-CN"/>
              </w:rPr>
              <w:t>。</w:t>
            </w:r>
            <w:r>
              <w:rPr>
                <w:rFonts w:hint="eastAsia" w:ascii="仿宋_GB2312" w:hAnsi="仿宋_GB2312"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62"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推荐单位</w:t>
            </w:r>
          </w:p>
          <w:p>
            <w:pPr>
              <w:spacing w:line="400" w:lineRule="exact"/>
              <w:jc w:val="center"/>
              <w:rPr>
                <w:rFonts w:ascii="仿宋_GB2312" w:hAnsi="仿宋_GB2312" w:eastAsia="仿宋_GB2312"/>
                <w:sz w:val="28"/>
                <w:szCs w:val="28"/>
              </w:rPr>
            </w:pPr>
            <w:r>
              <w:rPr>
                <w:rFonts w:hint="eastAsia" w:ascii="仿宋_GB2312" w:hAnsi="仿宋_GB2312" w:eastAsia="仿宋_GB2312"/>
                <w:sz w:val="28"/>
                <w:szCs w:val="28"/>
              </w:rPr>
              <w:t>意见</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420" w:lineRule="exact"/>
              <w:ind w:firstLine="3640" w:firstLineChars="1300"/>
              <w:rPr>
                <w:rFonts w:hint="eastAsia" w:ascii="仿宋_GB2312" w:hAnsi="仿宋_GB2312" w:eastAsia="仿宋_GB2312"/>
                <w:sz w:val="28"/>
                <w:szCs w:val="28"/>
              </w:rPr>
            </w:pPr>
          </w:p>
          <w:p>
            <w:pPr>
              <w:spacing w:line="420" w:lineRule="exact"/>
              <w:ind w:firstLine="3640" w:firstLineChars="1300"/>
              <w:rPr>
                <w:rFonts w:ascii="仿宋_GB2312" w:hAnsi="仿宋_GB2312" w:eastAsia="仿宋_GB2312"/>
                <w:sz w:val="28"/>
                <w:szCs w:val="28"/>
              </w:rPr>
            </w:pPr>
            <w:bookmarkStart w:id="0" w:name="_GoBack"/>
            <w:bookmarkEnd w:id="0"/>
            <w:r>
              <w:rPr>
                <w:rFonts w:hint="eastAsia" w:ascii="仿宋_GB2312" w:hAnsi="仿宋_GB2312" w:eastAsia="仿宋_GB2312"/>
                <w:sz w:val="28"/>
                <w:szCs w:val="28"/>
              </w:rPr>
              <w:t xml:space="preserve">领导签名： </w:t>
            </w:r>
          </w:p>
          <w:p>
            <w:pPr>
              <w:spacing w:line="420" w:lineRule="exact"/>
              <w:ind w:firstLine="140" w:firstLineChars="50"/>
              <w:rPr>
                <w:rFonts w:ascii="仿宋_GB2312" w:hAnsi="仿宋_GB2312" w:eastAsia="仿宋_GB2312"/>
                <w:sz w:val="28"/>
                <w:szCs w:val="28"/>
              </w:rPr>
            </w:pPr>
            <w:r>
              <w:rPr>
                <w:rFonts w:hint="eastAsia" w:ascii="仿宋_GB2312" w:hAnsi="仿宋_GB2312" w:eastAsia="仿宋_GB2312"/>
                <w:sz w:val="28"/>
                <w:szCs w:val="28"/>
              </w:rPr>
              <w:t xml:space="preserve">                            （盖单位公章）</w:t>
            </w:r>
          </w:p>
          <w:p>
            <w:pPr>
              <w:spacing w:line="420" w:lineRule="exact"/>
              <w:ind w:firstLine="560" w:firstLineChars="200"/>
              <w:jc w:val="center"/>
              <w:rPr>
                <w:rFonts w:ascii="仿宋_GB2312" w:hAnsi="宋体" w:eastAsia="仿宋_GB2312"/>
                <w:sz w:val="28"/>
                <w:szCs w:val="28"/>
              </w:rPr>
            </w:pPr>
            <w:r>
              <w:rPr>
                <w:rFonts w:hint="eastAsia" w:ascii="仿宋_GB2312" w:hAnsi="仿宋_GB2312" w:eastAsia="仿宋_GB2312"/>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47" w:hRule="atLeast"/>
        </w:trPr>
        <w:tc>
          <w:tcPr>
            <w:tcW w:w="1807" w:type="dxa"/>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ascii="仿宋_GB2312" w:hAnsi="仿宋_GB2312" w:eastAsia="仿宋_GB2312"/>
                <w:sz w:val="28"/>
                <w:szCs w:val="28"/>
              </w:rPr>
            </w:pPr>
            <w:r>
              <w:rPr>
                <w:rFonts w:hint="eastAsia" w:ascii="仿宋_GB2312" w:hAnsi="仿宋_GB2312" w:eastAsia="仿宋_GB2312"/>
                <w:sz w:val="28"/>
                <w:szCs w:val="28"/>
              </w:rPr>
              <w:t>作品联系人及联系方式</w:t>
            </w:r>
          </w:p>
        </w:tc>
        <w:tc>
          <w:tcPr>
            <w:tcW w:w="7123"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rPr>
                <w:rFonts w:hint="default" w:ascii="仿宋_GB2312" w:hAnsi="仿宋_GB2312" w:eastAsia="仿宋_GB2312"/>
                <w:sz w:val="28"/>
                <w:szCs w:val="28"/>
                <w:lang w:val="en-US" w:eastAsia="zh-CN"/>
              </w:rPr>
            </w:pPr>
            <w:r>
              <w:rPr>
                <w:rFonts w:hint="eastAsia" w:ascii="仿宋_GB2312" w:hAnsi="仿宋_GB2312" w:eastAsia="仿宋_GB2312"/>
                <w:sz w:val="28"/>
                <w:szCs w:val="28"/>
                <w:lang w:val="en-US" w:eastAsia="zh-CN"/>
              </w:rPr>
              <w:t>马泽平 15829135118</w:t>
            </w:r>
          </w:p>
        </w:tc>
      </w:tr>
    </w:tbl>
    <w:p>
      <w:pPr>
        <w:spacing w:beforeLines="50" w:line="480" w:lineRule="exact"/>
        <w:ind w:firstLine="132" w:firstLineChars="30"/>
        <w:jc w:val="center"/>
        <w:rPr>
          <w:rFonts w:hint="eastAsia" w:ascii="方正小标宋简体" w:hAnsi="方正小标宋简体" w:eastAsia="方正小标宋简体" w:cs="方正小标宋简体"/>
          <w:sz w:val="44"/>
          <w:szCs w:val="44"/>
        </w:rPr>
        <w:sectPr>
          <w:headerReference r:id="rId3" w:type="default"/>
          <w:footerReference r:id="rId5" w:type="default"/>
          <w:headerReference r:id="rId4" w:type="even"/>
          <w:footerReference r:id="rId6" w:type="even"/>
          <w:pgSz w:w="11906" w:h="16838"/>
          <w:pgMar w:top="1985" w:right="1588" w:bottom="1701" w:left="1588" w:header="851" w:footer="1191" w:gutter="0"/>
          <w:cols w:space="720" w:num="1"/>
          <w:docGrid w:type="lines" w:linePitch="312" w:charSpace="0"/>
        </w:sectPr>
      </w:pPr>
    </w:p>
    <w:p>
      <w:pPr>
        <w:spacing w:beforeLines="50" w:line="480" w:lineRule="exact"/>
        <w:ind w:firstLine="132" w:firstLineChars="3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在洛惠渠滋养的这片土地上</w:t>
      </w:r>
    </w:p>
    <w:p>
      <w:pPr>
        <w:spacing w:beforeLines="50" w:line="720" w:lineRule="auto"/>
        <w:ind w:firstLine="96" w:firstLineChars="3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本报记者 南书堂 马泽平 通讯员 冯江慧</w:t>
      </w:r>
    </w:p>
    <w:p>
      <w:pPr>
        <w:keepNext w:val="0"/>
        <w:keepLines w:val="0"/>
        <w:pageBreakBefore w:val="0"/>
        <w:widowControl w:val="0"/>
        <w:kinsoku/>
        <w:wordWrap/>
        <w:overflowPunct/>
        <w:topLinePunct w:val="0"/>
        <w:autoSpaceDE/>
        <w:autoSpaceDN/>
        <w:bidi w:val="0"/>
        <w:adjustRightInd/>
        <w:snapToGrid w:val="0"/>
        <w:spacing w:line="480" w:lineRule="exact"/>
        <w:ind w:firstLine="729" w:firstLineChars="228"/>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几十万年前，秦岭南麓，洛南猿人聚族而居，繁衍生息，用智慧和勇气创造了远古文明。</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5000年前，洛水之畔，元扈山下，黄帝史官仓颉首创28字，终止结绳记事，为后人播下敢为人先的思想之种。</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65年前，面对“苦瓜梁塬黄柏川，吃水更比吃油难”的困境，洛南举全县之力，绝壁凿石，历时一年，修出了一条63公里的“挂壁天河”——洛惠渠。比举世闻名的红旗渠的修建早了两年。</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几十年过去了，洛惠渠一直静静地滋养着这片土地。</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它是一条渠，但又不只是一条渠。它承载着人们坚忍不拔的勇气、甘于奉献的精神和不懈奋斗的豪情。</w:t>
      </w:r>
    </w:p>
    <w:p>
      <w:pPr>
        <w:keepNext w:val="0"/>
        <w:keepLines w:val="0"/>
        <w:pageBreakBefore w:val="0"/>
        <w:widowControl w:val="0"/>
        <w:kinsoku/>
        <w:wordWrap/>
        <w:overflowPunct/>
        <w:topLinePunct w:val="0"/>
        <w:autoSpaceDE/>
        <w:autoSpaceDN/>
        <w:bidi w:val="0"/>
        <w:adjustRightInd/>
        <w:snapToGrid w:val="0"/>
        <w:spacing w:before="157" w:beforeLines="50" w:line="360" w:lineRule="auto"/>
        <w:ind w:firstLine="96" w:firstLineChars="30"/>
        <w:jc w:val="center"/>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绝壁“抠”渠，改变一方人命运的创举</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在洛南县四皓街道张村张华峰家的水池旁，竖有一块石碑，碑文是：“五九年不一般，洛河水上梁塬，从此饮水不犯难，万亩旱地变良田……想当年，三更半夜翻身起，日上三竿挑回水一担……开隧道凿炮眼，架高桥劈荒山，几十名英雄把生命来奉献。愿儿孙永远牢记洛惠渠建设难，不忘珍惜生命之水每一天。”碑是张华峰的父亲张明哲刻立的。</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碑文寥寥数语，字字铿锵、句句千钧。张华峰每隔一段时间，就会擦拭一遍石碑，读上一遍。“我家房子前后重建了两次，但石碑丝毫没动，这是父亲留下的传家宝。”张华峰说，为梁塬修渠引水是父亲一辈子最骄傲、最光荣的事。</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梁塬，是位于洛南县城以西、洛河之南的一片绵延40多华里的坡塬。四十里梁塬沟壑纵横，形成10万亩耕地，由于洛河水上不去，这里的特产不是庄稼，而是一个字：旱！</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十里梁塬十年九旱，农民靠天吃饭，遇上大旱年，父母就带我们出门去讨饭吃。”回忆当年的缺水之苦，张明哲连连摇头。他清晰地记得，曾经有个小伙子跑到十几里外的洛河去挑水，好不容易挑回来，扁担穗子断了，水倒了一地，小伙子受不了家里的责骂，上吊死了。</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其实，65年前，遭受干旱之苦的不仅四十里梁塬上的52个村落，还有洛南县城几万居民。</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水，人们日日夜夜的渴望，世世代代的执念！</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1958年9月，听说县上组织人力要给梁塬凿渠引水，张明哲二话没说，背着被褥，带着磅锤，一头扎进了保安镇的崇山峻岭中，和工友一块睡地铺、喝稀饭、吃酸菜……</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张明哲老人回忆，修渠最难的工段叫老虎嘴，山崖垂直而下，没有立足之地，打炮眼时需要用绳子把身体吊在半空，跟荡秋千似的，双脚借蹬崖壁之力，一锤一锤打炮眼，一个炮眼甚至要打几百上千锤，为了节约时间，饭都是吊在半空吃。</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有一次，张明哲吊在半空点炮捻时，距他不远处的另几个炮捻子已经被工友点燃，随着震天的爆炸声响起，大家发现半空里的张明哲不见了。“张明哲——张明哲——”工友们大声呼喊着，都以为他被炸死了！谁知，张明哲竟被爆炸的气浪推到了岩石侧面，才捡回了一条命。工友们看到张明哲从悬崖边探出头来时，欣喜万分，而死里逃生的张明哲拍拍身上的灰土，笑着说：“阎王说了，水渠不修成，他不收我！”</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炮炸老虎嘴，4名工人排哑炮，一去不回；劈开龙山岩，30名群众13天不下山崖，昼夜作战；开凿神仙洞，施工队员为赶进度巧打竖井，开辟多个工作面；抢通流沙台，工人们组成人墙，阻挡流沙……</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洛南人民靠着不怕牺牲、不达目的誓不休的“犟”劲，硬是在悬崖峭壁“抠”出一条水渠来。21名工人宝贵的生命长留在了这里，100多人落下终身残疾。</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1959年底，甘洌的洛河水从总干渠一泻而下，流进了干旱的梁塬，张明哲和工友们喜极而泣。人们为纪念洛河水惠及百姓，取名洛惠渠。</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随后两年，洛惠渠经过两次大型改扩建，又“长藤结瓜”式沿渠建设了辛岳水库、鼓楼河水库、李村水库。自此，全长63公里的洛惠渠全线贯通，彻底解决了10万群众饮水灌溉问题，被誉为“生命渠”。</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当年，洛惠渠水引上保安镇元扈山时，山下的庙地村，成了商洛首个使用喷灌技术的村庄，村民一遇旱灾就得外出讨饭的日子从此一去不复返。</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“我七八岁刚记事时，地里就用上了喷灌了，直到现在还用着，有了水浇地，几十年村上没缺过吃的。”庙底村党支部书记张建兵说完，走进田地，拧开喷灌阀，水雾氤氲得像一片祥云。</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和庙地村一样，四十里梁塬10万多亩旱地摇身一变，成了大粮仓。一个个村子彻底告别了“三更半夜翻身挑水”的历史，群众的生活发生了翻天覆地的变化。</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洛惠渠，重新点亮了人们的曙光，成为洛南人民创造的一大奇迹。1960年，河南建设者在修建红旗渠前，看到《陕西日报》刊登了《治山水心雄气又壮，四十里旱塬变水乡——洛南胜利建成洛惠渠》的消息，大老远来到洛南考察学习。</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岁月催人老，转眼一甲子。当年修渠的功臣们许多已经作古，但人们不会忘记他们感天动地的故事。</w:t>
      </w:r>
    </w:p>
    <w:p>
      <w:pPr>
        <w:keepNext w:val="0"/>
        <w:keepLines w:val="0"/>
        <w:pageBreakBefore w:val="0"/>
        <w:widowControl w:val="0"/>
        <w:kinsoku/>
        <w:wordWrap/>
        <w:overflowPunct/>
        <w:topLinePunct w:val="0"/>
        <w:autoSpaceDE/>
        <w:autoSpaceDN/>
        <w:bidi w:val="0"/>
        <w:adjustRightInd/>
        <w:snapToGrid w:val="0"/>
        <w:spacing w:before="157" w:beforeLines="50" w:line="360" w:lineRule="auto"/>
        <w:ind w:firstLine="96" w:firstLineChars="30"/>
        <w:jc w:val="center"/>
        <w:textAlignment w:val="auto"/>
        <w:rPr>
          <w:rFonts w:hint="eastAsia" w:ascii="黑体" w:hAnsi="黑体" w:eastAsia="黑体" w:cs="黑体"/>
          <w:sz w:val="32"/>
          <w:szCs w:val="32"/>
        </w:rPr>
      </w:pPr>
      <w:r>
        <w:rPr>
          <w:rFonts w:hint="eastAsia" w:ascii="黑体" w:hAnsi="黑体" w:eastAsia="黑体" w:cs="黑体"/>
          <w:sz w:val="32"/>
          <w:szCs w:val="32"/>
        </w:rPr>
        <w:t>以水蓄能，打造富民兴县产业带</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9月25日清晨，洛南县四十里梁塬色彩斑斓。放眼望去，到处一派丰收景象：烟田里人头攒动，蔬菜棚内笑语不断，圈舍里牛羊成群……</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四皓街道中心村党支部书记樊亚锋，早早钻进村里果蔬产业园，和村民一块忙着采收蔬菜。近期，村上蔬菜销售每天收入都在万元以上。</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此时，樊亚锋的父亲樊世荣如往常一样，一起床就到洛惠渠支线上走走看看。从洛惠渠管理处退休后，他义务看护家门口水渠快20年了，从未间断。他没想到，自己和洛惠渠结缘一辈子，凿渠、巡渠、护渠，现在还把儿子也“拴”在洛惠渠旁。</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樊亚锋的童年，是父亲巡渠路上，背在背上长大的。在他的眼中，洛惠渠和他一样，都是父亲百倍呵护的生命、父亲的梦想和未来。</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2000年，26岁的樊亚锋担任中心村村委会主任时，村子的发展状况排在十里八乡的“尾巴梢”，村民生活非常苦焦。“当时村里全是泥巴路，只有架子车宽，晴天一身灰，雨天一身泥。”樊亚锋说，村里9个组有5个组不通电，全村只有一个变压器，因为穷，村里经常有人偷电线卖。</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樊亚锋踌躇满志，埋头苦干了一年后，看到村子变化甚微，打起了退堂鼓，准备出门打工挣钱。樊世荣拉着儿子的手说：“娃呀，当年修洛惠渠困难多大，洛河水不是照样乖乖上了梁塬，有水就有希望，你怕啥？”</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是啊，与父辈们悬崖凿渠相比，自己面前的困难算个啥？樊亚锋心一横，带着村干部没日没夜地干，修路、拉电、建大棚……几年下来，樊亚锋脸变黑了，人变瘦了，媳妇心疼让悠着点干，他黑脸一拧，甩出一句话：“父辈们发誓洛水上梁塬，我誓要梁塬生金蛋。”</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村民发展产业信心不足，樊亚锋夫妇用自家房子抵押贷款，带头种植烤烟，当年收入20万元，让村民看到了致富的希望。经过数年发展，中心村烤烟和大棚蔬菜种植已成为群众发家致富的主导产业。近年来，中心村依托洛惠渠积极打造生态农业产业带，建设了果蔬产业园、观光游乐园、康养生态园，实现了集体有项目、户户有产业、人人有收入的愿景。2023年，中心村人均纯收入1.4万元，村集体经济当年增收50万元。</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一渠清水流，生得万桶金。</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坐落在四皓街道的洛南县岭南生物科技产业园，是目前西北地区规模最大、设备最先进的食用菌智慧工厂，可年产2000万袋香菇菌棒，从食用菌拌料、装袋、灭菌、接种，全程实现了自动化。菌棒除满足全县16个镇（街道）生产需求外，还出口日韩等12个国家，年产值超过1亿元，每年创汇5000多万元。</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产业园是用水大户，每年用水量12万吨以上，食用菌棒生产对水质要求高，当初选址，就是奔着洛南的良好气候环境和洛惠渠优质水源来的。”岭南生物科技办公室主任罗红洛说，在岭南生物科技产业园的带动下，目前洛南有2万人从事食用菌种植，年产值近8亿元。</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洛南是“中国核桃之乡”，在古城镇蒋河村，中国“核桃王”树龄高达500年，至今仍苍劲挺拔。洛惠渠建成后，核桃种植遍地开花，开启了核桃发展的黄金时期。</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家在永丰镇的董兆斌，从种核桃，到贩核桃，再到创办公司进行核桃深加工，他对核桃情有独钟。谁承想，这个本分的农家娃，不仅研究核桃新品种，还让700多吨商洛核桃“坐着”西欧专列走向了世界……</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10年前，董兆斌被一则美国红仁核桃的消息所吸引，便萌生引种想法。2015年4月，他不顾家人反对，筹资60万元，从美国加利福尼亚州引进100株红仁核桃嫁接苗，历经数年终于试种成功。红仁核桃落户洛南，填补了国内核桃新品种的空白。如今，红仁核桃已在商洛许多地方安了家，结了果。</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随着核桃产业的不断壮大，洛南县建成了西北核桃物流园，构筑起“买全国、卖全国”的交易新格局。目前，洛南县核桃种植面积已逾70多万亩，从事核桃产业超10万人，“洛南核桃”品牌价值高达30亿元。</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一方水土养一方人。依托洛惠渠滋养的好土地，生长的大豆品质优良，传统的洛南豆腐，逐步走出陕西，走向全国。由于市场很好，许多年轻人也开始从事这一行业。</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王洋就是其中之一。大学毕业，王洋带着知识和梦想回到家乡。短短几年里，她将家里传统的豆腐小作坊做成了商洛市豆腐食品龙头企业，仅公司旗下电商团队的销售额一年就超过1200万元。如今，王洋又有一个更大梦想，她正在筹划打造集豆制品研发、生产、销售、旅游观光于一体的洛南豆腐产业园。</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一块块小豆腐，洛南县硬是做成了年综合产值超2亿元的产业，使它真正成了群众增收的“软白金”。</w:t>
      </w:r>
    </w:p>
    <w:p>
      <w:pPr>
        <w:keepNext w:val="0"/>
        <w:keepLines w:val="0"/>
        <w:pageBreakBefore w:val="0"/>
        <w:widowControl w:val="0"/>
        <w:kinsoku/>
        <w:wordWrap/>
        <w:overflowPunct/>
        <w:topLinePunct w:val="0"/>
        <w:autoSpaceDE/>
        <w:autoSpaceDN/>
        <w:bidi w:val="0"/>
        <w:adjustRightInd/>
        <w:snapToGrid w:val="0"/>
        <w:spacing w:before="157" w:beforeLines="50" w:line="360" w:lineRule="auto"/>
        <w:jc w:val="center"/>
        <w:textAlignment w:val="auto"/>
        <w:rPr>
          <w:rFonts w:hint="eastAsia" w:ascii="黑体" w:hAnsi="黑体" w:eastAsia="黑体" w:cs="黑体"/>
          <w:sz w:val="32"/>
          <w:szCs w:val="32"/>
        </w:rPr>
      </w:pPr>
      <w:r>
        <w:rPr>
          <w:rFonts w:hint="eastAsia" w:ascii="黑体" w:hAnsi="黑体" w:eastAsia="黑体" w:cs="黑体"/>
          <w:sz w:val="32"/>
          <w:szCs w:val="32"/>
        </w:rPr>
        <w:t>接续奋斗，谱写高质量发展新篇章</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奔腾不息的洛惠渠，蕴含着丰富的物质养分，更蕴含着无穷的精神养分，为一代代人提供了接续奋斗的力量源泉。</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1956年，面对身边汤汤东去的洛河水，时任洛南县委书记冯培智在日记中写道：“四十里梁塬长期缺水，许多农民出门讨饭吃，如果能引洛河水上梁塬，这个问题就能解决。”时任县长张东听到老百姓编的顺口溜“洛河水，不浇田，流到河南浇竹园”后，不断叩问自己：“洛河能浇河南的竹园，为什么就不能浇我洛南梁塬？”</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但那时，洛南县一年的财政收入仅为183万元，而修建洛惠渠材料费就要850万元。还要面对施工设备落后、物资短缺、粮食紧张等难题，搞大型建设何来底气？</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梦想就是底气，信念就是底气，敢干就是底气。</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从1958年9月开始，冯培智、张东二人轮流吃住在工地上，带领几万洛南儿女，为水而战。没有设备，就带领群众用最原始的钢钎铁锤、扁担笼筐；没有物资，就组织群众白手起家，在工地上办石灰厂、炸药厂、机械厂；没有粮食，不等不靠，动员党员干部捐，群众自己带……</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新中国成立10周年之际，洛南人民历经千辛万难，如期给祖国送上一份最珍贵的生日礼物——洛惠渠。</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进入21世纪，洛南县城人口剧增至20万人，洛惠渠自流引水已无力承载经济社会蓬勃发展的需求。</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2011年，洛南县投资2.6亿元，历时6年在洛惠渠渠首建成张坪水库，与洛惠渠灌区现有3座水库一起调蓄供水，彻底消除了几十万群众生产生活供水不稳定的隐患，成为当地可持续发展的重要支撑。</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如今，如何把洛惠渠孕育出的宝贵传统接续下来，成为县委、县政府一班人常常思考的问题。</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2023年7月1日，县委书记杨长江带领县级领导班子在洛惠渠纪念馆开展主题党日活动时，现场抛出了“三连问”：</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如果当年修洛惠渠的事放到现在，我们县委、县政府敢不敢作这样的决策？如果这个事情放到现在，我们有没有能力在这么短的时间内把洛惠渠建成？如果这个事情放到现在，我们能不能把这么多的干部群众迅速集结起来？</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自2021年担任县长，杨长江就开始思考这些问题。为此，他经常登上洛惠渠干渠，走进洛惠渠纪念馆，去寻找答案，也是在寻找治理一方的精神力量。</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群众期盼已久的新建第二高级中学原计划于2022年9月投入使用，但因多方原因，装修施工断断续续。当年4月份，杨长江了解情况后，立即组织相关部门到工地召开现场办公会，当场协调县级财政资金解决难题，并制定了县长隔天去工地、分管县长每天去工地、教育局局长吃住在工地的工程督办制度。从那时开始，工地聚起了上千人的劳力，采取三班倒方式施工，白天黑夜不停工。以杨长江为组长的督办组也说到做到，按时进驻工地，现场解决了许多实际问题。9月6日，学校如期开学，筹建处工作人员感叹说：“当时缺资金，落下的工程又太多，如果没有县上领导雷厉风行的作风，即使再给一年时间也难开学。”</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为了解决城区学位紧张、大班额、教育教学用地不足等问题，洛南县近3年教育投入10亿元，平均每年投入3亿多元，城区中小学、幼儿园由12所增加到20所。</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上学难解决了，看病难也在同步解决。洛南县医院和中医医院都是20世纪建设的老院区，布局不合理、床位不足、医疗设备落后，群众看病难问题突出。2023年，县上投资13亿元，启动了两个医院的迁建项目。目前，县中医医院已进入装修阶段，县医院已经开始建设。建成后，两所医院将实现医疗与康养一体化，更好满足全县群众日益增长的就医需求。</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怎样才能把民生实事办好，把好事办实，办到群众心坎上？</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2022年，洛南县推行“有事你找我”工作机制，将县委书记、县长、县直部门、镇、村主要负责人电话在公共场所集中公示，方便群众拨打热线电话反映诉求。“有事你找我”搭建起了政府和群众之间沟通的桥梁，推动了党委、政府工作重心下移，解决了一大批群众身边的急难愁盼事，深受群众欢迎。</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唯有实干，才能发展。今天，洛南城乡建设焕然一新，56个老旧小区改造完成，街道架空通信线缆落地入廊；新建的华阳大道、柳林大道沿县河伸向远方，一个个精致的城市口袋公园点缀其间；仓颉小镇、音乐小镇、北斗美丽乡村、洛惠渠纪念馆让游客流连忘返，“汉字故里、康养洛南”正成为流量热点。</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在这片土地上，到处焕发着生机与活力，老百姓的获得感、幸福感与日俱增。</w:t>
      </w:r>
    </w:p>
    <w:p>
      <w:pPr>
        <w:keepNext w:val="0"/>
        <w:keepLines w:val="0"/>
        <w:pageBreakBefore w:val="0"/>
        <w:widowControl w:val="0"/>
        <w:kinsoku/>
        <w:wordWrap/>
        <w:overflowPunct/>
        <w:topLinePunct w:val="0"/>
        <w:autoSpaceDE/>
        <w:autoSpaceDN/>
        <w:bidi w:val="0"/>
        <w:adjustRightInd/>
        <w:snapToGrid w:val="0"/>
        <w:spacing w:line="480" w:lineRule="exact"/>
        <w:ind w:firstLine="96" w:firstLineChars="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洛惠渠水依然静静流淌，人们满怀信心创造着更美好的明天。</w:t>
      </w:r>
    </w:p>
    <w:sectPr>
      <w:footerReference r:id="rId7" w:type="default"/>
      <w:footerReference r:id="rId8" w:type="even"/>
      <w:pgSz w:w="11906" w:h="16838"/>
      <w:pgMar w:top="1985" w:right="1588" w:bottom="1701" w:left="1588" w:header="851" w:footer="119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numPr>
        <w:ilvl w:val="0"/>
        <w:numId w:val="1"/>
      </w:numPr>
      <w:tabs>
        <w:tab w:val="center" w:pos="1134"/>
        <w:tab w:val="right" w:pos="8222"/>
        <w:tab w:val="clear" w:pos="4153"/>
        <w:tab w:val="clear" w:pos="8306"/>
      </w:tabs>
      <w:wordWrap w:val="0"/>
      <w:ind w:left="7938" w:right="-59" w:rightChars="-28" w:hanging="1"/>
      <w:jc w:val="right"/>
    </w:pPr>
    <w:r>
      <w:rPr>
        <w:sz w:val="22"/>
      </w:rPr>
      <w:fldChar w:fldCharType="begin"/>
    </w:r>
    <w:r>
      <w:rPr>
        <w:sz w:val="22"/>
      </w:rPr>
      <w:instrText xml:space="preserve"> PAGE   \* MERGEFORMAT </w:instrText>
    </w:r>
    <w:r>
      <w:rPr>
        <w:sz w:val="22"/>
      </w:rPr>
      <w:fldChar w:fldCharType="separate"/>
    </w:r>
    <w:r>
      <w:rPr>
        <w:sz w:val="22"/>
        <w:lang w:val="zh-CN"/>
      </w:rPr>
      <w:t>5</w:t>
    </w:r>
    <w:r>
      <w:rPr>
        <w:sz w:val="22"/>
      </w:rPr>
      <w:fldChar w:fldCharType="end"/>
    </w:r>
    <w:r>
      <w:rPr>
        <w:rFonts w:hint="eastAsia"/>
        <w:sz w:val="22"/>
      </w:rPr>
      <w:t xml:space="preserve"> </w:t>
    </w:r>
    <w:r>
      <w:rPr>
        <w:rFonts w:hint="eastAsia"/>
      </w:rPr>
      <w:t>—</w:t>
    </w:r>
  </w:p>
  <w:p>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numPr>
        <w:ilvl w:val="0"/>
        <w:numId w:val="2"/>
      </w:numPr>
      <w:tabs>
        <w:tab w:val="center" w:pos="284"/>
        <w:tab w:val="clear" w:pos="4153"/>
      </w:tabs>
    </w:pPr>
    <w:r>
      <w:rPr>
        <w:sz w:val="22"/>
      </w:rPr>
      <w:fldChar w:fldCharType="begin"/>
    </w:r>
    <w:r>
      <w:rPr>
        <w:sz w:val="22"/>
      </w:rPr>
      <w:instrText xml:space="preserve"> PAGE   \* MERGEFORMAT </w:instrText>
    </w:r>
    <w:r>
      <w:rPr>
        <w:sz w:val="22"/>
      </w:rPr>
      <w:fldChar w:fldCharType="separate"/>
    </w:r>
    <w:r>
      <w:rPr>
        <w:sz w:val="22"/>
        <w:lang w:val="zh-CN"/>
      </w:rPr>
      <w:t>6</w:t>
    </w:r>
    <w:r>
      <w:rPr>
        <w:sz w:val="22"/>
      </w:rPr>
      <w:fldChar w:fldCharType="end"/>
    </w:r>
    <w:r>
      <w:rPr>
        <w:rFonts w:hint="eastAsia"/>
      </w:rPr>
      <w:t xml:space="preserve"> —</w:t>
    </w:r>
  </w:p>
  <w:p>
    <w:pPr>
      <w:pStyle w:val="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FgAAAGRycy9QSwECFAAUAAAACACHTuJAs0lY7tAAAAAFAQAADwAAAAAAAAABACAAAAA4AAAA&#10;ZHJzL2Rvd25yZXYueG1sUEsBAhQAFAAAAAgAh07iQPWLh2QyAgAAYQQAAA4AAAAAAAAAAQAgAAAA&#10;NQEAAGRycy9lMm9Eb2MueG1sUEsFBgAAAAAGAAYAWQEAANk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numPr>
        <w:ilvl w:val="0"/>
        <w:numId w:val="2"/>
      </w:numPr>
      <w:tabs>
        <w:tab w:val="center" w:pos="284"/>
        <w:tab w:val="clear" w:pos="4153"/>
      </w:tabs>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Hl7XO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x5e1zjECAABhBAAADgAAAAAAAAABACAAAAA1&#10;AQAAZHJzL2Uyb0RvYy54bWxQSwUGAAAAAAYABgBZAQAA2A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p>
  <w:p>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2026ED"/>
    <w:multiLevelType w:val="multilevel"/>
    <w:tmpl w:val="622026ED"/>
    <w:lvl w:ilvl="0" w:tentative="0">
      <w:start w:val="0"/>
      <w:numFmt w:val="bullet"/>
      <w:lvlText w:val="—"/>
      <w:lvlJc w:val="left"/>
      <w:pPr>
        <w:ind w:left="8440" w:hanging="360"/>
      </w:pPr>
      <w:rPr>
        <w:rFonts w:hint="eastAsia" w:ascii="宋体" w:hAnsi="宋体" w:eastAsia="宋体" w:cs="Times New Roman"/>
      </w:rPr>
    </w:lvl>
    <w:lvl w:ilvl="1" w:tentative="0">
      <w:start w:val="1"/>
      <w:numFmt w:val="bullet"/>
      <w:lvlText w:val=""/>
      <w:lvlJc w:val="left"/>
      <w:pPr>
        <w:ind w:left="8920" w:hanging="420"/>
      </w:pPr>
      <w:rPr>
        <w:rFonts w:hint="default" w:ascii="Wingdings" w:hAnsi="Wingdings"/>
      </w:rPr>
    </w:lvl>
    <w:lvl w:ilvl="2" w:tentative="0">
      <w:start w:val="1"/>
      <w:numFmt w:val="bullet"/>
      <w:lvlText w:val=""/>
      <w:lvlJc w:val="left"/>
      <w:pPr>
        <w:ind w:left="9340" w:hanging="420"/>
      </w:pPr>
      <w:rPr>
        <w:rFonts w:hint="default" w:ascii="Wingdings" w:hAnsi="Wingdings"/>
      </w:rPr>
    </w:lvl>
    <w:lvl w:ilvl="3" w:tentative="0">
      <w:start w:val="1"/>
      <w:numFmt w:val="bullet"/>
      <w:lvlText w:val=""/>
      <w:lvlJc w:val="left"/>
      <w:pPr>
        <w:ind w:left="9760" w:hanging="420"/>
      </w:pPr>
      <w:rPr>
        <w:rFonts w:hint="default" w:ascii="Wingdings" w:hAnsi="Wingdings"/>
      </w:rPr>
    </w:lvl>
    <w:lvl w:ilvl="4" w:tentative="0">
      <w:start w:val="1"/>
      <w:numFmt w:val="bullet"/>
      <w:lvlText w:val=""/>
      <w:lvlJc w:val="left"/>
      <w:pPr>
        <w:ind w:left="10180" w:hanging="420"/>
      </w:pPr>
      <w:rPr>
        <w:rFonts w:hint="default" w:ascii="Wingdings" w:hAnsi="Wingdings"/>
      </w:rPr>
    </w:lvl>
    <w:lvl w:ilvl="5" w:tentative="0">
      <w:start w:val="1"/>
      <w:numFmt w:val="bullet"/>
      <w:lvlText w:val=""/>
      <w:lvlJc w:val="left"/>
      <w:pPr>
        <w:ind w:left="10600" w:hanging="420"/>
      </w:pPr>
      <w:rPr>
        <w:rFonts w:hint="default" w:ascii="Wingdings" w:hAnsi="Wingdings"/>
      </w:rPr>
    </w:lvl>
    <w:lvl w:ilvl="6" w:tentative="0">
      <w:start w:val="1"/>
      <w:numFmt w:val="bullet"/>
      <w:lvlText w:val=""/>
      <w:lvlJc w:val="left"/>
      <w:pPr>
        <w:ind w:left="11020" w:hanging="420"/>
      </w:pPr>
      <w:rPr>
        <w:rFonts w:hint="default" w:ascii="Wingdings" w:hAnsi="Wingdings"/>
      </w:rPr>
    </w:lvl>
    <w:lvl w:ilvl="7" w:tentative="0">
      <w:start w:val="1"/>
      <w:numFmt w:val="bullet"/>
      <w:lvlText w:val=""/>
      <w:lvlJc w:val="left"/>
      <w:pPr>
        <w:ind w:left="11440" w:hanging="420"/>
      </w:pPr>
      <w:rPr>
        <w:rFonts w:hint="default" w:ascii="Wingdings" w:hAnsi="Wingdings"/>
      </w:rPr>
    </w:lvl>
    <w:lvl w:ilvl="8" w:tentative="0">
      <w:start w:val="1"/>
      <w:numFmt w:val="bullet"/>
      <w:lvlText w:val=""/>
      <w:lvlJc w:val="left"/>
      <w:pPr>
        <w:ind w:left="11860" w:hanging="420"/>
      </w:pPr>
      <w:rPr>
        <w:rFonts w:hint="default" w:ascii="Wingdings" w:hAnsi="Wingdings"/>
      </w:rPr>
    </w:lvl>
  </w:abstractNum>
  <w:abstractNum w:abstractNumId="1">
    <w:nsid w:val="748153B1"/>
    <w:multiLevelType w:val="multilevel"/>
    <w:tmpl w:val="748153B1"/>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gutterAtTop/>
  <w:doNotTrackMoves/>
  <w:documentProtection w:enforcement="0"/>
  <w:defaultTabStop w:val="425"/>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kwMmE3MmQ1NDljZmJmN2VmZjg3NzZlYjIyOGFhNDEifQ=="/>
  </w:docVars>
  <w:rsids>
    <w:rsidRoot w:val="00EB79D2"/>
    <w:rsid w:val="0000094F"/>
    <w:rsid w:val="00010EBA"/>
    <w:rsid w:val="000147E9"/>
    <w:rsid w:val="00016302"/>
    <w:rsid w:val="00027622"/>
    <w:rsid w:val="00032C05"/>
    <w:rsid w:val="00032DE2"/>
    <w:rsid w:val="000413F4"/>
    <w:rsid w:val="00047E65"/>
    <w:rsid w:val="000513A3"/>
    <w:rsid w:val="00054710"/>
    <w:rsid w:val="00056034"/>
    <w:rsid w:val="00056C13"/>
    <w:rsid w:val="000657B1"/>
    <w:rsid w:val="000657C1"/>
    <w:rsid w:val="00067A4C"/>
    <w:rsid w:val="00070525"/>
    <w:rsid w:val="00071480"/>
    <w:rsid w:val="00071931"/>
    <w:rsid w:val="00071A38"/>
    <w:rsid w:val="00076F67"/>
    <w:rsid w:val="00080366"/>
    <w:rsid w:val="00081C3C"/>
    <w:rsid w:val="00087D77"/>
    <w:rsid w:val="00090C51"/>
    <w:rsid w:val="00096AA5"/>
    <w:rsid w:val="000979FA"/>
    <w:rsid w:val="000A2574"/>
    <w:rsid w:val="000B06C1"/>
    <w:rsid w:val="000B255B"/>
    <w:rsid w:val="000B5D03"/>
    <w:rsid w:val="000B5D67"/>
    <w:rsid w:val="000B61DD"/>
    <w:rsid w:val="000B694C"/>
    <w:rsid w:val="000B7398"/>
    <w:rsid w:val="000C5CFA"/>
    <w:rsid w:val="000D16E3"/>
    <w:rsid w:val="000D458A"/>
    <w:rsid w:val="000E09F7"/>
    <w:rsid w:val="000E5CE6"/>
    <w:rsid w:val="000E6740"/>
    <w:rsid w:val="000E6C41"/>
    <w:rsid w:val="000F0FDA"/>
    <w:rsid w:val="000F6FA2"/>
    <w:rsid w:val="00100916"/>
    <w:rsid w:val="0010194C"/>
    <w:rsid w:val="001032E2"/>
    <w:rsid w:val="00105342"/>
    <w:rsid w:val="00116FC9"/>
    <w:rsid w:val="00122333"/>
    <w:rsid w:val="00123B87"/>
    <w:rsid w:val="00123EDB"/>
    <w:rsid w:val="00123FF1"/>
    <w:rsid w:val="0012508F"/>
    <w:rsid w:val="00131D64"/>
    <w:rsid w:val="001333D3"/>
    <w:rsid w:val="00133963"/>
    <w:rsid w:val="00137DB8"/>
    <w:rsid w:val="001447A8"/>
    <w:rsid w:val="00155808"/>
    <w:rsid w:val="001574A1"/>
    <w:rsid w:val="001644C5"/>
    <w:rsid w:val="00165868"/>
    <w:rsid w:val="00166635"/>
    <w:rsid w:val="001705D7"/>
    <w:rsid w:val="00171BE0"/>
    <w:rsid w:val="0019214E"/>
    <w:rsid w:val="001A1326"/>
    <w:rsid w:val="001A2BA2"/>
    <w:rsid w:val="001B26CD"/>
    <w:rsid w:val="001C6119"/>
    <w:rsid w:val="001D3548"/>
    <w:rsid w:val="001D512D"/>
    <w:rsid w:val="001D752F"/>
    <w:rsid w:val="001E2C83"/>
    <w:rsid w:val="001E38F6"/>
    <w:rsid w:val="001E4AD4"/>
    <w:rsid w:val="001E7214"/>
    <w:rsid w:val="001E7B31"/>
    <w:rsid w:val="00202057"/>
    <w:rsid w:val="002037EF"/>
    <w:rsid w:val="002044F9"/>
    <w:rsid w:val="0020481A"/>
    <w:rsid w:val="00212B72"/>
    <w:rsid w:val="002131DB"/>
    <w:rsid w:val="002142F0"/>
    <w:rsid w:val="0021645E"/>
    <w:rsid w:val="002275A4"/>
    <w:rsid w:val="002323F5"/>
    <w:rsid w:val="00240184"/>
    <w:rsid w:val="002449C3"/>
    <w:rsid w:val="00245444"/>
    <w:rsid w:val="00245B3D"/>
    <w:rsid w:val="00246BCE"/>
    <w:rsid w:val="002538A5"/>
    <w:rsid w:val="00253F77"/>
    <w:rsid w:val="002540C0"/>
    <w:rsid w:val="002562FA"/>
    <w:rsid w:val="00260136"/>
    <w:rsid w:val="00261AED"/>
    <w:rsid w:val="0026452D"/>
    <w:rsid w:val="00264693"/>
    <w:rsid w:val="00272016"/>
    <w:rsid w:val="00272FD5"/>
    <w:rsid w:val="002734DC"/>
    <w:rsid w:val="0027362A"/>
    <w:rsid w:val="00274873"/>
    <w:rsid w:val="00275EA1"/>
    <w:rsid w:val="002763AF"/>
    <w:rsid w:val="002777B7"/>
    <w:rsid w:val="002856E1"/>
    <w:rsid w:val="0029702A"/>
    <w:rsid w:val="00297B5B"/>
    <w:rsid w:val="002A2A43"/>
    <w:rsid w:val="002A5552"/>
    <w:rsid w:val="002A6ED6"/>
    <w:rsid w:val="002A7935"/>
    <w:rsid w:val="002B124E"/>
    <w:rsid w:val="002B3381"/>
    <w:rsid w:val="002B352C"/>
    <w:rsid w:val="002B508E"/>
    <w:rsid w:val="002C50FC"/>
    <w:rsid w:val="002C62F4"/>
    <w:rsid w:val="002D6B75"/>
    <w:rsid w:val="002E3F63"/>
    <w:rsid w:val="002E4EC5"/>
    <w:rsid w:val="002F25B8"/>
    <w:rsid w:val="002F6C72"/>
    <w:rsid w:val="00300106"/>
    <w:rsid w:val="00300BEC"/>
    <w:rsid w:val="00300FB3"/>
    <w:rsid w:val="0030281F"/>
    <w:rsid w:val="0030375A"/>
    <w:rsid w:val="003115BC"/>
    <w:rsid w:val="00311891"/>
    <w:rsid w:val="00312E87"/>
    <w:rsid w:val="00315570"/>
    <w:rsid w:val="003171FC"/>
    <w:rsid w:val="00320CF0"/>
    <w:rsid w:val="00321450"/>
    <w:rsid w:val="00325DAD"/>
    <w:rsid w:val="00326820"/>
    <w:rsid w:val="003316C3"/>
    <w:rsid w:val="00333619"/>
    <w:rsid w:val="00333DEA"/>
    <w:rsid w:val="003373ED"/>
    <w:rsid w:val="003410E1"/>
    <w:rsid w:val="003456B1"/>
    <w:rsid w:val="00345D2E"/>
    <w:rsid w:val="00347691"/>
    <w:rsid w:val="00347721"/>
    <w:rsid w:val="00356AB5"/>
    <w:rsid w:val="00361766"/>
    <w:rsid w:val="0036221C"/>
    <w:rsid w:val="003637AB"/>
    <w:rsid w:val="00365487"/>
    <w:rsid w:val="003655A5"/>
    <w:rsid w:val="0039107F"/>
    <w:rsid w:val="003A0D22"/>
    <w:rsid w:val="003A10E6"/>
    <w:rsid w:val="003A24F5"/>
    <w:rsid w:val="003A2B3D"/>
    <w:rsid w:val="003A4D46"/>
    <w:rsid w:val="003A5934"/>
    <w:rsid w:val="003B17C0"/>
    <w:rsid w:val="003B1CE7"/>
    <w:rsid w:val="003D3CF0"/>
    <w:rsid w:val="003E36FB"/>
    <w:rsid w:val="003E383E"/>
    <w:rsid w:val="003F1278"/>
    <w:rsid w:val="003F14B1"/>
    <w:rsid w:val="003F1CF9"/>
    <w:rsid w:val="003F2BA4"/>
    <w:rsid w:val="003F52A7"/>
    <w:rsid w:val="004003F7"/>
    <w:rsid w:val="00401303"/>
    <w:rsid w:val="004014B5"/>
    <w:rsid w:val="0040263C"/>
    <w:rsid w:val="004117D0"/>
    <w:rsid w:val="0041705E"/>
    <w:rsid w:val="004170AA"/>
    <w:rsid w:val="00417AE1"/>
    <w:rsid w:val="004261EF"/>
    <w:rsid w:val="0042727D"/>
    <w:rsid w:val="00447997"/>
    <w:rsid w:val="00447EFE"/>
    <w:rsid w:val="00453294"/>
    <w:rsid w:val="00456C4E"/>
    <w:rsid w:val="00461761"/>
    <w:rsid w:val="00466B0E"/>
    <w:rsid w:val="00471C19"/>
    <w:rsid w:val="0047799E"/>
    <w:rsid w:val="00477B6B"/>
    <w:rsid w:val="004909D2"/>
    <w:rsid w:val="004937D2"/>
    <w:rsid w:val="00496D01"/>
    <w:rsid w:val="00497650"/>
    <w:rsid w:val="00497902"/>
    <w:rsid w:val="004A23F9"/>
    <w:rsid w:val="004A2CBF"/>
    <w:rsid w:val="004A55CF"/>
    <w:rsid w:val="004A7850"/>
    <w:rsid w:val="004A7D16"/>
    <w:rsid w:val="004B31FB"/>
    <w:rsid w:val="004C0570"/>
    <w:rsid w:val="004C522E"/>
    <w:rsid w:val="004D0AE0"/>
    <w:rsid w:val="004D3F17"/>
    <w:rsid w:val="004E5608"/>
    <w:rsid w:val="004E664D"/>
    <w:rsid w:val="004E79E5"/>
    <w:rsid w:val="00501320"/>
    <w:rsid w:val="0050369B"/>
    <w:rsid w:val="00504DE8"/>
    <w:rsid w:val="00505084"/>
    <w:rsid w:val="0051034C"/>
    <w:rsid w:val="00513891"/>
    <w:rsid w:val="00514F52"/>
    <w:rsid w:val="0052352F"/>
    <w:rsid w:val="0052536F"/>
    <w:rsid w:val="0052745C"/>
    <w:rsid w:val="005316BC"/>
    <w:rsid w:val="0053264D"/>
    <w:rsid w:val="0053438E"/>
    <w:rsid w:val="00545E3F"/>
    <w:rsid w:val="00545EA1"/>
    <w:rsid w:val="0054624A"/>
    <w:rsid w:val="00554E99"/>
    <w:rsid w:val="00555E2E"/>
    <w:rsid w:val="00557403"/>
    <w:rsid w:val="005604DA"/>
    <w:rsid w:val="00560D7C"/>
    <w:rsid w:val="0056638D"/>
    <w:rsid w:val="00580641"/>
    <w:rsid w:val="00582EAD"/>
    <w:rsid w:val="00591D39"/>
    <w:rsid w:val="005921C0"/>
    <w:rsid w:val="0059261C"/>
    <w:rsid w:val="0059283D"/>
    <w:rsid w:val="005950E4"/>
    <w:rsid w:val="00595A1D"/>
    <w:rsid w:val="00596749"/>
    <w:rsid w:val="005A35C2"/>
    <w:rsid w:val="005A35D9"/>
    <w:rsid w:val="005A3BA9"/>
    <w:rsid w:val="005A56DF"/>
    <w:rsid w:val="005A6182"/>
    <w:rsid w:val="005A620E"/>
    <w:rsid w:val="005B19F3"/>
    <w:rsid w:val="005B3B60"/>
    <w:rsid w:val="005C75C4"/>
    <w:rsid w:val="005C7EC8"/>
    <w:rsid w:val="005D2D33"/>
    <w:rsid w:val="005E39B7"/>
    <w:rsid w:val="005E61E7"/>
    <w:rsid w:val="005F45CC"/>
    <w:rsid w:val="00600B4E"/>
    <w:rsid w:val="0060161B"/>
    <w:rsid w:val="006019F5"/>
    <w:rsid w:val="0060480C"/>
    <w:rsid w:val="00604997"/>
    <w:rsid w:val="0060542A"/>
    <w:rsid w:val="006111DD"/>
    <w:rsid w:val="00614257"/>
    <w:rsid w:val="00614DEB"/>
    <w:rsid w:val="00615510"/>
    <w:rsid w:val="00615757"/>
    <w:rsid w:val="006166A4"/>
    <w:rsid w:val="006174A1"/>
    <w:rsid w:val="00620EB8"/>
    <w:rsid w:val="00631990"/>
    <w:rsid w:val="00632E12"/>
    <w:rsid w:val="00640CE3"/>
    <w:rsid w:val="00641CE9"/>
    <w:rsid w:val="00651B84"/>
    <w:rsid w:val="00656755"/>
    <w:rsid w:val="00657C0F"/>
    <w:rsid w:val="00666D72"/>
    <w:rsid w:val="00672665"/>
    <w:rsid w:val="00673F8C"/>
    <w:rsid w:val="00674905"/>
    <w:rsid w:val="0067574C"/>
    <w:rsid w:val="00676E0B"/>
    <w:rsid w:val="006778ED"/>
    <w:rsid w:val="006800E9"/>
    <w:rsid w:val="006816C9"/>
    <w:rsid w:val="00683CBE"/>
    <w:rsid w:val="00683EED"/>
    <w:rsid w:val="006854AA"/>
    <w:rsid w:val="006871B6"/>
    <w:rsid w:val="006953FF"/>
    <w:rsid w:val="00695467"/>
    <w:rsid w:val="006A0496"/>
    <w:rsid w:val="006A1DE2"/>
    <w:rsid w:val="006A3237"/>
    <w:rsid w:val="006A521C"/>
    <w:rsid w:val="006C3B5B"/>
    <w:rsid w:val="006C6E06"/>
    <w:rsid w:val="006C6E73"/>
    <w:rsid w:val="006C7D17"/>
    <w:rsid w:val="006D2653"/>
    <w:rsid w:val="006D32FE"/>
    <w:rsid w:val="006D5C4A"/>
    <w:rsid w:val="006D684C"/>
    <w:rsid w:val="006E2BCD"/>
    <w:rsid w:val="006E667F"/>
    <w:rsid w:val="006E7997"/>
    <w:rsid w:val="006F0EC6"/>
    <w:rsid w:val="006F136D"/>
    <w:rsid w:val="006F2810"/>
    <w:rsid w:val="006F3164"/>
    <w:rsid w:val="006F46E9"/>
    <w:rsid w:val="00701E04"/>
    <w:rsid w:val="0070241C"/>
    <w:rsid w:val="00707672"/>
    <w:rsid w:val="00711BF5"/>
    <w:rsid w:val="00723B5C"/>
    <w:rsid w:val="00723F89"/>
    <w:rsid w:val="007251D1"/>
    <w:rsid w:val="007262FF"/>
    <w:rsid w:val="007268D8"/>
    <w:rsid w:val="00743FC6"/>
    <w:rsid w:val="00751A2C"/>
    <w:rsid w:val="00754390"/>
    <w:rsid w:val="00760286"/>
    <w:rsid w:val="007614CD"/>
    <w:rsid w:val="00761775"/>
    <w:rsid w:val="0076232F"/>
    <w:rsid w:val="007654BE"/>
    <w:rsid w:val="00766664"/>
    <w:rsid w:val="00766669"/>
    <w:rsid w:val="00770016"/>
    <w:rsid w:val="007732BE"/>
    <w:rsid w:val="00774664"/>
    <w:rsid w:val="00774B94"/>
    <w:rsid w:val="00774E64"/>
    <w:rsid w:val="00775EDD"/>
    <w:rsid w:val="007767F2"/>
    <w:rsid w:val="00776A02"/>
    <w:rsid w:val="00780BB7"/>
    <w:rsid w:val="007875CB"/>
    <w:rsid w:val="00790FCA"/>
    <w:rsid w:val="0079574C"/>
    <w:rsid w:val="00796970"/>
    <w:rsid w:val="00797C66"/>
    <w:rsid w:val="007A0CA7"/>
    <w:rsid w:val="007A5C09"/>
    <w:rsid w:val="007B017C"/>
    <w:rsid w:val="007B34CE"/>
    <w:rsid w:val="007B780F"/>
    <w:rsid w:val="007C04F9"/>
    <w:rsid w:val="007C0E60"/>
    <w:rsid w:val="007C4B2F"/>
    <w:rsid w:val="007C5249"/>
    <w:rsid w:val="007C52D2"/>
    <w:rsid w:val="007D529E"/>
    <w:rsid w:val="007D7A7B"/>
    <w:rsid w:val="007E10C9"/>
    <w:rsid w:val="007E6E4F"/>
    <w:rsid w:val="007E7B7A"/>
    <w:rsid w:val="007F2183"/>
    <w:rsid w:val="007F3406"/>
    <w:rsid w:val="008029BA"/>
    <w:rsid w:val="008029FE"/>
    <w:rsid w:val="00803AAD"/>
    <w:rsid w:val="00804837"/>
    <w:rsid w:val="00806BB7"/>
    <w:rsid w:val="00807B48"/>
    <w:rsid w:val="008149F4"/>
    <w:rsid w:val="00815596"/>
    <w:rsid w:val="008216FA"/>
    <w:rsid w:val="0082223D"/>
    <w:rsid w:val="00824068"/>
    <w:rsid w:val="00825503"/>
    <w:rsid w:val="00831DBF"/>
    <w:rsid w:val="0083445E"/>
    <w:rsid w:val="008364E2"/>
    <w:rsid w:val="008502AF"/>
    <w:rsid w:val="00850787"/>
    <w:rsid w:val="0085157F"/>
    <w:rsid w:val="0085555B"/>
    <w:rsid w:val="00863196"/>
    <w:rsid w:val="00867DAF"/>
    <w:rsid w:val="00871190"/>
    <w:rsid w:val="00877580"/>
    <w:rsid w:val="00881009"/>
    <w:rsid w:val="008824FE"/>
    <w:rsid w:val="00886555"/>
    <w:rsid w:val="008904FB"/>
    <w:rsid w:val="0089665A"/>
    <w:rsid w:val="00897A67"/>
    <w:rsid w:val="008A1C18"/>
    <w:rsid w:val="008A4679"/>
    <w:rsid w:val="008B0565"/>
    <w:rsid w:val="008B2F0D"/>
    <w:rsid w:val="008B39D0"/>
    <w:rsid w:val="008B3B67"/>
    <w:rsid w:val="008B5073"/>
    <w:rsid w:val="008B5BCE"/>
    <w:rsid w:val="008C51C1"/>
    <w:rsid w:val="008D59EF"/>
    <w:rsid w:val="008D7BE4"/>
    <w:rsid w:val="008E0414"/>
    <w:rsid w:val="008E3D15"/>
    <w:rsid w:val="008E5031"/>
    <w:rsid w:val="008F3862"/>
    <w:rsid w:val="008F47AE"/>
    <w:rsid w:val="008F618E"/>
    <w:rsid w:val="008F6B25"/>
    <w:rsid w:val="008F7042"/>
    <w:rsid w:val="008F7C44"/>
    <w:rsid w:val="00901A2C"/>
    <w:rsid w:val="00902BA2"/>
    <w:rsid w:val="00906668"/>
    <w:rsid w:val="00911CA4"/>
    <w:rsid w:val="0091366E"/>
    <w:rsid w:val="00913DEE"/>
    <w:rsid w:val="00914353"/>
    <w:rsid w:val="009157B7"/>
    <w:rsid w:val="00921CDA"/>
    <w:rsid w:val="009256C8"/>
    <w:rsid w:val="00930237"/>
    <w:rsid w:val="009332F6"/>
    <w:rsid w:val="0093416E"/>
    <w:rsid w:val="00934BCD"/>
    <w:rsid w:val="009408E0"/>
    <w:rsid w:val="00941B50"/>
    <w:rsid w:val="00944CF1"/>
    <w:rsid w:val="00945061"/>
    <w:rsid w:val="00945482"/>
    <w:rsid w:val="00950138"/>
    <w:rsid w:val="00950B4F"/>
    <w:rsid w:val="00950FC1"/>
    <w:rsid w:val="00951846"/>
    <w:rsid w:val="00960E43"/>
    <w:rsid w:val="00961F49"/>
    <w:rsid w:val="00962336"/>
    <w:rsid w:val="00964FD1"/>
    <w:rsid w:val="00971A88"/>
    <w:rsid w:val="00975E27"/>
    <w:rsid w:val="0098456E"/>
    <w:rsid w:val="0099131E"/>
    <w:rsid w:val="00993306"/>
    <w:rsid w:val="00994425"/>
    <w:rsid w:val="00997CCD"/>
    <w:rsid w:val="009A1E56"/>
    <w:rsid w:val="009A36C0"/>
    <w:rsid w:val="009A5FB0"/>
    <w:rsid w:val="009A6543"/>
    <w:rsid w:val="009A67A6"/>
    <w:rsid w:val="009A7FCC"/>
    <w:rsid w:val="009B0CE8"/>
    <w:rsid w:val="009B1E83"/>
    <w:rsid w:val="009B4FB1"/>
    <w:rsid w:val="009B58BD"/>
    <w:rsid w:val="009B7980"/>
    <w:rsid w:val="009C0BFE"/>
    <w:rsid w:val="009C23AE"/>
    <w:rsid w:val="009C281F"/>
    <w:rsid w:val="009C4C12"/>
    <w:rsid w:val="009D5E97"/>
    <w:rsid w:val="009E3793"/>
    <w:rsid w:val="009E38EE"/>
    <w:rsid w:val="009E3F1E"/>
    <w:rsid w:val="009F2234"/>
    <w:rsid w:val="009F5AB1"/>
    <w:rsid w:val="009F71DD"/>
    <w:rsid w:val="009F73F9"/>
    <w:rsid w:val="00A01181"/>
    <w:rsid w:val="00A02AE9"/>
    <w:rsid w:val="00A219E5"/>
    <w:rsid w:val="00A22A45"/>
    <w:rsid w:val="00A33EC3"/>
    <w:rsid w:val="00A36CC8"/>
    <w:rsid w:val="00A45B3B"/>
    <w:rsid w:val="00A47E58"/>
    <w:rsid w:val="00A52444"/>
    <w:rsid w:val="00A52697"/>
    <w:rsid w:val="00A575B3"/>
    <w:rsid w:val="00A65D23"/>
    <w:rsid w:val="00A65E17"/>
    <w:rsid w:val="00A74966"/>
    <w:rsid w:val="00A75078"/>
    <w:rsid w:val="00A77120"/>
    <w:rsid w:val="00A81E97"/>
    <w:rsid w:val="00A85EFE"/>
    <w:rsid w:val="00A90890"/>
    <w:rsid w:val="00A92294"/>
    <w:rsid w:val="00A93020"/>
    <w:rsid w:val="00A95088"/>
    <w:rsid w:val="00A95281"/>
    <w:rsid w:val="00A97C09"/>
    <w:rsid w:val="00AA6FC6"/>
    <w:rsid w:val="00AA7A12"/>
    <w:rsid w:val="00AC29DD"/>
    <w:rsid w:val="00AC6EB3"/>
    <w:rsid w:val="00AC7813"/>
    <w:rsid w:val="00AD01A3"/>
    <w:rsid w:val="00AD10C9"/>
    <w:rsid w:val="00AD1DB4"/>
    <w:rsid w:val="00AE2CD4"/>
    <w:rsid w:val="00AE38E0"/>
    <w:rsid w:val="00AF23B3"/>
    <w:rsid w:val="00AF63A0"/>
    <w:rsid w:val="00B02ED2"/>
    <w:rsid w:val="00B0394E"/>
    <w:rsid w:val="00B11C93"/>
    <w:rsid w:val="00B12AF2"/>
    <w:rsid w:val="00B238B2"/>
    <w:rsid w:val="00B24F9C"/>
    <w:rsid w:val="00B3657E"/>
    <w:rsid w:val="00B47267"/>
    <w:rsid w:val="00B47AD9"/>
    <w:rsid w:val="00B51FE1"/>
    <w:rsid w:val="00B54284"/>
    <w:rsid w:val="00B673DD"/>
    <w:rsid w:val="00B70137"/>
    <w:rsid w:val="00B71706"/>
    <w:rsid w:val="00B71C39"/>
    <w:rsid w:val="00B75E92"/>
    <w:rsid w:val="00B81076"/>
    <w:rsid w:val="00B81152"/>
    <w:rsid w:val="00B820A2"/>
    <w:rsid w:val="00BA3CD4"/>
    <w:rsid w:val="00BA43CD"/>
    <w:rsid w:val="00BB00C5"/>
    <w:rsid w:val="00BB35D9"/>
    <w:rsid w:val="00BB3F58"/>
    <w:rsid w:val="00BC1121"/>
    <w:rsid w:val="00BC57D0"/>
    <w:rsid w:val="00BD1601"/>
    <w:rsid w:val="00BD3DE1"/>
    <w:rsid w:val="00BD505F"/>
    <w:rsid w:val="00BD7D94"/>
    <w:rsid w:val="00BE14F4"/>
    <w:rsid w:val="00BE27D5"/>
    <w:rsid w:val="00BE69FA"/>
    <w:rsid w:val="00BE72F6"/>
    <w:rsid w:val="00BF1F50"/>
    <w:rsid w:val="00BF27FC"/>
    <w:rsid w:val="00BF6E3E"/>
    <w:rsid w:val="00BF730B"/>
    <w:rsid w:val="00C067C4"/>
    <w:rsid w:val="00C13A02"/>
    <w:rsid w:val="00C158C6"/>
    <w:rsid w:val="00C16C76"/>
    <w:rsid w:val="00C22583"/>
    <w:rsid w:val="00C2491A"/>
    <w:rsid w:val="00C3106B"/>
    <w:rsid w:val="00C31576"/>
    <w:rsid w:val="00C513FE"/>
    <w:rsid w:val="00C56B66"/>
    <w:rsid w:val="00C60FD0"/>
    <w:rsid w:val="00C6116B"/>
    <w:rsid w:val="00C64A8D"/>
    <w:rsid w:val="00C6668B"/>
    <w:rsid w:val="00C70262"/>
    <w:rsid w:val="00C70351"/>
    <w:rsid w:val="00C716A9"/>
    <w:rsid w:val="00C85E27"/>
    <w:rsid w:val="00C90193"/>
    <w:rsid w:val="00C9688B"/>
    <w:rsid w:val="00CA0220"/>
    <w:rsid w:val="00CA1AC3"/>
    <w:rsid w:val="00CB0851"/>
    <w:rsid w:val="00CC053F"/>
    <w:rsid w:val="00CC3756"/>
    <w:rsid w:val="00CC37A5"/>
    <w:rsid w:val="00CC5898"/>
    <w:rsid w:val="00CC74FA"/>
    <w:rsid w:val="00CD0F91"/>
    <w:rsid w:val="00CD11B0"/>
    <w:rsid w:val="00CD30B0"/>
    <w:rsid w:val="00CD3857"/>
    <w:rsid w:val="00CD6ABC"/>
    <w:rsid w:val="00CE0470"/>
    <w:rsid w:val="00CE16B2"/>
    <w:rsid w:val="00CE2450"/>
    <w:rsid w:val="00CE31D4"/>
    <w:rsid w:val="00CE54D5"/>
    <w:rsid w:val="00CE59D4"/>
    <w:rsid w:val="00CE6529"/>
    <w:rsid w:val="00CF7AAC"/>
    <w:rsid w:val="00D06B4C"/>
    <w:rsid w:val="00D155E4"/>
    <w:rsid w:val="00D16E48"/>
    <w:rsid w:val="00D17760"/>
    <w:rsid w:val="00D2223B"/>
    <w:rsid w:val="00D23CA4"/>
    <w:rsid w:val="00D24188"/>
    <w:rsid w:val="00D30614"/>
    <w:rsid w:val="00D34E45"/>
    <w:rsid w:val="00D4561C"/>
    <w:rsid w:val="00D47D15"/>
    <w:rsid w:val="00D506D5"/>
    <w:rsid w:val="00D52039"/>
    <w:rsid w:val="00D54BF0"/>
    <w:rsid w:val="00D5750B"/>
    <w:rsid w:val="00D57F6C"/>
    <w:rsid w:val="00D614E9"/>
    <w:rsid w:val="00D64035"/>
    <w:rsid w:val="00D700F7"/>
    <w:rsid w:val="00D705BA"/>
    <w:rsid w:val="00D74A6E"/>
    <w:rsid w:val="00D838F1"/>
    <w:rsid w:val="00D84188"/>
    <w:rsid w:val="00D84887"/>
    <w:rsid w:val="00D86403"/>
    <w:rsid w:val="00D86EC3"/>
    <w:rsid w:val="00D86F5C"/>
    <w:rsid w:val="00D926B4"/>
    <w:rsid w:val="00D95317"/>
    <w:rsid w:val="00DA07ED"/>
    <w:rsid w:val="00DA5C03"/>
    <w:rsid w:val="00DC13BB"/>
    <w:rsid w:val="00DC164F"/>
    <w:rsid w:val="00DC40C2"/>
    <w:rsid w:val="00DC5CE5"/>
    <w:rsid w:val="00DC6D9E"/>
    <w:rsid w:val="00DC7242"/>
    <w:rsid w:val="00DD014F"/>
    <w:rsid w:val="00DE3D5B"/>
    <w:rsid w:val="00DF177F"/>
    <w:rsid w:val="00DF3990"/>
    <w:rsid w:val="00DF4CCE"/>
    <w:rsid w:val="00E11010"/>
    <w:rsid w:val="00E12FF9"/>
    <w:rsid w:val="00E264C9"/>
    <w:rsid w:val="00E3248F"/>
    <w:rsid w:val="00E36B14"/>
    <w:rsid w:val="00E41810"/>
    <w:rsid w:val="00E43262"/>
    <w:rsid w:val="00E4656E"/>
    <w:rsid w:val="00E502CC"/>
    <w:rsid w:val="00E56015"/>
    <w:rsid w:val="00E66293"/>
    <w:rsid w:val="00E67232"/>
    <w:rsid w:val="00E70E68"/>
    <w:rsid w:val="00E72777"/>
    <w:rsid w:val="00E72B1D"/>
    <w:rsid w:val="00E74F93"/>
    <w:rsid w:val="00E76409"/>
    <w:rsid w:val="00E76BA9"/>
    <w:rsid w:val="00E7778A"/>
    <w:rsid w:val="00E914C1"/>
    <w:rsid w:val="00E91E5E"/>
    <w:rsid w:val="00E94F66"/>
    <w:rsid w:val="00E95EE4"/>
    <w:rsid w:val="00EA70C3"/>
    <w:rsid w:val="00EB1697"/>
    <w:rsid w:val="00EB502E"/>
    <w:rsid w:val="00EB79D2"/>
    <w:rsid w:val="00EC7876"/>
    <w:rsid w:val="00ED7F88"/>
    <w:rsid w:val="00EF0ECC"/>
    <w:rsid w:val="00EF2DD5"/>
    <w:rsid w:val="00EF4777"/>
    <w:rsid w:val="00EF54EB"/>
    <w:rsid w:val="00F028A9"/>
    <w:rsid w:val="00F06855"/>
    <w:rsid w:val="00F074D8"/>
    <w:rsid w:val="00F168EB"/>
    <w:rsid w:val="00F2408D"/>
    <w:rsid w:val="00F24528"/>
    <w:rsid w:val="00F30466"/>
    <w:rsid w:val="00F32700"/>
    <w:rsid w:val="00F359FB"/>
    <w:rsid w:val="00F37A16"/>
    <w:rsid w:val="00F37FFE"/>
    <w:rsid w:val="00F411C1"/>
    <w:rsid w:val="00F43F52"/>
    <w:rsid w:val="00F568BC"/>
    <w:rsid w:val="00F60349"/>
    <w:rsid w:val="00F6579F"/>
    <w:rsid w:val="00F72144"/>
    <w:rsid w:val="00F734D1"/>
    <w:rsid w:val="00F741B9"/>
    <w:rsid w:val="00F74AA7"/>
    <w:rsid w:val="00F77058"/>
    <w:rsid w:val="00F77210"/>
    <w:rsid w:val="00F77A74"/>
    <w:rsid w:val="00F84018"/>
    <w:rsid w:val="00F8437F"/>
    <w:rsid w:val="00F84C3C"/>
    <w:rsid w:val="00F85D3C"/>
    <w:rsid w:val="00F87537"/>
    <w:rsid w:val="00F9017C"/>
    <w:rsid w:val="00F924BE"/>
    <w:rsid w:val="00F9538B"/>
    <w:rsid w:val="00FA51AE"/>
    <w:rsid w:val="00FB10E9"/>
    <w:rsid w:val="00FB51A4"/>
    <w:rsid w:val="00FB5B98"/>
    <w:rsid w:val="00FB6223"/>
    <w:rsid w:val="00FC0FCC"/>
    <w:rsid w:val="00FC1A3B"/>
    <w:rsid w:val="00FC26CA"/>
    <w:rsid w:val="00FC2CDC"/>
    <w:rsid w:val="00FC2E97"/>
    <w:rsid w:val="00FC4862"/>
    <w:rsid w:val="00FC68AE"/>
    <w:rsid w:val="00FD43A9"/>
    <w:rsid w:val="00FE4865"/>
    <w:rsid w:val="00FE49A0"/>
    <w:rsid w:val="0130162F"/>
    <w:rsid w:val="04467F4B"/>
    <w:rsid w:val="05BB5E62"/>
    <w:rsid w:val="0B350656"/>
    <w:rsid w:val="0C0A1801"/>
    <w:rsid w:val="0C285B0F"/>
    <w:rsid w:val="0C8A1002"/>
    <w:rsid w:val="0ED3051B"/>
    <w:rsid w:val="0EFB3CCF"/>
    <w:rsid w:val="0F255C80"/>
    <w:rsid w:val="0FA818CE"/>
    <w:rsid w:val="126E097A"/>
    <w:rsid w:val="133A2E53"/>
    <w:rsid w:val="145B1498"/>
    <w:rsid w:val="147079B7"/>
    <w:rsid w:val="163760FE"/>
    <w:rsid w:val="169B0435"/>
    <w:rsid w:val="17A440B5"/>
    <w:rsid w:val="1C040013"/>
    <w:rsid w:val="1C124C8A"/>
    <w:rsid w:val="1C2E6BC2"/>
    <w:rsid w:val="1C381E67"/>
    <w:rsid w:val="207C4EAF"/>
    <w:rsid w:val="2220282C"/>
    <w:rsid w:val="22AD4196"/>
    <w:rsid w:val="26986479"/>
    <w:rsid w:val="280837ED"/>
    <w:rsid w:val="289B49E9"/>
    <w:rsid w:val="296E383A"/>
    <w:rsid w:val="2A4D4CEC"/>
    <w:rsid w:val="2A6F3363"/>
    <w:rsid w:val="2B6A5CA2"/>
    <w:rsid w:val="2B887DDA"/>
    <w:rsid w:val="2F2F48A4"/>
    <w:rsid w:val="306F2883"/>
    <w:rsid w:val="319D49BC"/>
    <w:rsid w:val="35A4719F"/>
    <w:rsid w:val="394E11C0"/>
    <w:rsid w:val="3A0B5A00"/>
    <w:rsid w:val="3AA86B8F"/>
    <w:rsid w:val="3B575E29"/>
    <w:rsid w:val="3BC660D3"/>
    <w:rsid w:val="3D5A02CA"/>
    <w:rsid w:val="3F3C06AD"/>
    <w:rsid w:val="40694FE2"/>
    <w:rsid w:val="422A4345"/>
    <w:rsid w:val="448E69D8"/>
    <w:rsid w:val="44E9654F"/>
    <w:rsid w:val="46856643"/>
    <w:rsid w:val="47E6674A"/>
    <w:rsid w:val="48C678FA"/>
    <w:rsid w:val="494F7F4A"/>
    <w:rsid w:val="4A2F482A"/>
    <w:rsid w:val="4B656F5B"/>
    <w:rsid w:val="4C046F66"/>
    <w:rsid w:val="4D9F56E1"/>
    <w:rsid w:val="4E227770"/>
    <w:rsid w:val="4F64595D"/>
    <w:rsid w:val="50666636"/>
    <w:rsid w:val="51137642"/>
    <w:rsid w:val="53E25DBE"/>
    <w:rsid w:val="57692676"/>
    <w:rsid w:val="59063903"/>
    <w:rsid w:val="5A274BDA"/>
    <w:rsid w:val="5A4F4E39"/>
    <w:rsid w:val="5C306364"/>
    <w:rsid w:val="5E3C68AE"/>
    <w:rsid w:val="5FD37235"/>
    <w:rsid w:val="60D64C64"/>
    <w:rsid w:val="612E1D33"/>
    <w:rsid w:val="61A3386B"/>
    <w:rsid w:val="641047EA"/>
    <w:rsid w:val="6548329B"/>
    <w:rsid w:val="66766FD8"/>
    <w:rsid w:val="667E3B56"/>
    <w:rsid w:val="679520AB"/>
    <w:rsid w:val="67C67DCE"/>
    <w:rsid w:val="682F4D1A"/>
    <w:rsid w:val="69150E97"/>
    <w:rsid w:val="6D3A72C6"/>
    <w:rsid w:val="6EF078A0"/>
    <w:rsid w:val="6F4A035D"/>
    <w:rsid w:val="705D1B0D"/>
    <w:rsid w:val="723F5AF8"/>
    <w:rsid w:val="73395DC7"/>
    <w:rsid w:val="73813156"/>
    <w:rsid w:val="76FE10CA"/>
    <w:rsid w:val="772A14F1"/>
    <w:rsid w:val="782C10C6"/>
    <w:rsid w:val="7A3031E0"/>
    <w:rsid w:val="7B644EFC"/>
    <w:rsid w:val="7BB20E11"/>
    <w:rsid w:val="7BED7254"/>
    <w:rsid w:val="7D2D1C58"/>
    <w:rsid w:val="7E2D5FED"/>
    <w:rsid w:val="A99C73A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6"/>
    <w:qFormat/>
    <w:uiPriority w:val="9"/>
    <w:pPr>
      <w:keepNext/>
      <w:keepLines/>
      <w:spacing w:before="260" w:after="260" w:line="416" w:lineRule="auto"/>
      <w:outlineLvl w:val="1"/>
    </w:pPr>
    <w:rPr>
      <w:rFonts w:ascii="Cambria" w:hAnsi="Cambria"/>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6"/>
    <w:unhideWhenUsed/>
    <w:qFormat/>
    <w:uiPriority w:val="99"/>
    <w:pPr>
      <w:jc w:val="left"/>
    </w:pPr>
  </w:style>
  <w:style w:type="paragraph" w:styleId="4">
    <w:name w:val="Body Text"/>
    <w:basedOn w:val="1"/>
    <w:link w:val="23"/>
    <w:qFormat/>
    <w:uiPriority w:val="0"/>
    <w:pPr>
      <w:spacing w:after="120"/>
    </w:pPr>
    <w:rPr>
      <w:szCs w:val="24"/>
    </w:rPr>
  </w:style>
  <w:style w:type="paragraph" w:styleId="5">
    <w:name w:val="Body Text Indent"/>
    <w:basedOn w:val="1"/>
    <w:link w:val="21"/>
    <w:qFormat/>
    <w:uiPriority w:val="0"/>
    <w:pPr>
      <w:ind w:firstLine="600" w:firstLineChars="200"/>
    </w:pPr>
    <w:rPr>
      <w:rFonts w:ascii="仿宋_GB2312" w:eastAsia="仿宋_GB2312"/>
      <w:sz w:val="30"/>
    </w:rPr>
  </w:style>
  <w:style w:type="paragraph" w:styleId="6">
    <w:name w:val="Date"/>
    <w:basedOn w:val="1"/>
    <w:next w:val="1"/>
    <w:link w:val="19"/>
    <w:qFormat/>
    <w:uiPriority w:val="0"/>
    <w:pPr>
      <w:ind w:left="100" w:leftChars="2500"/>
    </w:pPr>
  </w:style>
  <w:style w:type="paragraph" w:styleId="7">
    <w:name w:val="Balloon Text"/>
    <w:basedOn w:val="1"/>
    <w:link w:val="17"/>
    <w:qFormat/>
    <w:uiPriority w:val="0"/>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link w:val="18"/>
    <w:qFormat/>
    <w:uiPriority w:val="0"/>
    <w:pPr>
      <w:pBdr>
        <w:bottom w:val="single" w:color="auto" w:sz="6" w:space="1"/>
      </w:pBdr>
      <w:tabs>
        <w:tab w:val="center" w:pos="4153"/>
        <w:tab w:val="right" w:pos="8306"/>
      </w:tabs>
      <w:snapToGrid w:val="0"/>
      <w:jc w:val="center"/>
    </w:pPr>
    <w:rPr>
      <w:sz w:val="18"/>
    </w:rPr>
  </w:style>
  <w:style w:type="paragraph" w:styleId="10">
    <w:name w:val="annotation subject"/>
    <w:basedOn w:val="3"/>
    <w:next w:val="3"/>
    <w:link w:val="27"/>
    <w:unhideWhenUsed/>
    <w:qFormat/>
    <w:uiPriority w:val="99"/>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character" w:styleId="15">
    <w:name w:val="Hyperlink"/>
    <w:qFormat/>
    <w:uiPriority w:val="99"/>
    <w:rPr>
      <w:color w:val="0000FF"/>
      <w:u w:val="single"/>
    </w:rPr>
  </w:style>
  <w:style w:type="character" w:customStyle="1" w:styleId="16">
    <w:name w:val="标题 2 Char"/>
    <w:link w:val="2"/>
    <w:qFormat/>
    <w:uiPriority w:val="9"/>
    <w:rPr>
      <w:rFonts w:ascii="Cambria" w:hAnsi="Cambria"/>
      <w:b/>
      <w:bCs/>
      <w:kern w:val="2"/>
      <w:sz w:val="32"/>
      <w:szCs w:val="32"/>
    </w:rPr>
  </w:style>
  <w:style w:type="character" w:customStyle="1" w:styleId="17">
    <w:name w:val="批注框文本 Char1"/>
    <w:link w:val="7"/>
    <w:qFormat/>
    <w:uiPriority w:val="0"/>
    <w:rPr>
      <w:kern w:val="2"/>
      <w:sz w:val="18"/>
      <w:szCs w:val="18"/>
    </w:rPr>
  </w:style>
  <w:style w:type="character" w:customStyle="1" w:styleId="18">
    <w:name w:val="页眉 Char1"/>
    <w:link w:val="9"/>
    <w:qFormat/>
    <w:uiPriority w:val="0"/>
    <w:rPr>
      <w:kern w:val="2"/>
      <w:sz w:val="18"/>
    </w:rPr>
  </w:style>
  <w:style w:type="character" w:customStyle="1" w:styleId="19">
    <w:name w:val="日期 Char1"/>
    <w:link w:val="6"/>
    <w:qFormat/>
    <w:uiPriority w:val="0"/>
    <w:rPr>
      <w:kern w:val="2"/>
      <w:sz w:val="21"/>
    </w:rPr>
  </w:style>
  <w:style w:type="character" w:customStyle="1" w:styleId="20">
    <w:name w:val="页脚 Char2"/>
    <w:link w:val="8"/>
    <w:qFormat/>
    <w:uiPriority w:val="99"/>
    <w:rPr>
      <w:kern w:val="2"/>
      <w:sz w:val="18"/>
    </w:rPr>
  </w:style>
  <w:style w:type="character" w:customStyle="1" w:styleId="21">
    <w:name w:val="正文文本缩进 Char"/>
    <w:basedOn w:val="13"/>
    <w:link w:val="5"/>
    <w:qFormat/>
    <w:uiPriority w:val="0"/>
    <w:rPr>
      <w:rFonts w:ascii="仿宋_GB2312" w:eastAsia="仿宋_GB2312"/>
      <w:kern w:val="2"/>
      <w:sz w:val="30"/>
    </w:rPr>
  </w:style>
  <w:style w:type="paragraph" w:customStyle="1" w:styleId="22">
    <w:name w:val="Char Char2"/>
    <w:basedOn w:val="1"/>
    <w:qFormat/>
    <w:uiPriority w:val="0"/>
    <w:rPr>
      <w:rFonts w:ascii="仿宋_GB2312" w:eastAsia="仿宋_GB2312"/>
      <w:b/>
      <w:sz w:val="32"/>
      <w:szCs w:val="32"/>
    </w:rPr>
  </w:style>
  <w:style w:type="character" w:customStyle="1" w:styleId="23">
    <w:name w:val="正文文本 Char"/>
    <w:basedOn w:val="13"/>
    <w:link w:val="4"/>
    <w:qFormat/>
    <w:uiPriority w:val="0"/>
    <w:rPr>
      <w:kern w:val="2"/>
      <w:sz w:val="21"/>
      <w:szCs w:val="24"/>
    </w:rPr>
  </w:style>
  <w:style w:type="paragraph" w:customStyle="1" w:styleId="24">
    <w:name w:val="Char Char4"/>
    <w:basedOn w:val="1"/>
    <w:qFormat/>
    <w:uiPriority w:val="0"/>
    <w:rPr>
      <w:rFonts w:ascii="仿宋_GB2312" w:eastAsia="仿宋_GB2312"/>
      <w:b/>
      <w:sz w:val="32"/>
      <w:szCs w:val="32"/>
    </w:rPr>
  </w:style>
  <w:style w:type="character" w:customStyle="1" w:styleId="25">
    <w:name w:val="页脚 Char"/>
    <w:qFormat/>
    <w:uiPriority w:val="99"/>
    <w:rPr>
      <w:lang w:eastAsia="zh-CN"/>
    </w:rPr>
  </w:style>
  <w:style w:type="character" w:customStyle="1" w:styleId="26">
    <w:name w:val="批注文字 Char"/>
    <w:link w:val="3"/>
    <w:qFormat/>
    <w:uiPriority w:val="99"/>
    <w:rPr>
      <w:kern w:val="2"/>
      <w:sz w:val="21"/>
    </w:rPr>
  </w:style>
  <w:style w:type="character" w:customStyle="1" w:styleId="27">
    <w:name w:val="批注主题 Char"/>
    <w:link w:val="10"/>
    <w:qFormat/>
    <w:uiPriority w:val="99"/>
    <w:rPr>
      <w:b/>
      <w:bCs/>
      <w:kern w:val="2"/>
      <w:sz w:val="21"/>
    </w:rPr>
  </w:style>
  <w:style w:type="character" w:customStyle="1" w:styleId="28">
    <w:name w:val="页眉 Char"/>
    <w:basedOn w:val="13"/>
    <w:qFormat/>
    <w:uiPriority w:val="0"/>
    <w:rPr>
      <w:sz w:val="18"/>
      <w:szCs w:val="18"/>
    </w:rPr>
  </w:style>
  <w:style w:type="character" w:customStyle="1" w:styleId="29">
    <w:name w:val="日期 Char"/>
    <w:basedOn w:val="13"/>
    <w:qFormat/>
    <w:uiPriority w:val="0"/>
  </w:style>
  <w:style w:type="character" w:customStyle="1" w:styleId="30">
    <w:name w:val="批注框文本 Char"/>
    <w:qFormat/>
    <w:uiPriority w:val="0"/>
    <w:rPr>
      <w:sz w:val="18"/>
      <w:szCs w:val="18"/>
    </w:rPr>
  </w:style>
  <w:style w:type="character" w:customStyle="1" w:styleId="31">
    <w:name w:val="页脚 Char1"/>
    <w:qFormat/>
    <w:uiPriority w:val="99"/>
    <w:rPr>
      <w:kern w:val="2"/>
      <w:sz w:val="18"/>
    </w:rPr>
  </w:style>
  <w:style w:type="paragraph" w:customStyle="1" w:styleId="32">
    <w:name w:val="Char Char21"/>
    <w:basedOn w:val="1"/>
    <w:qFormat/>
    <w:uiPriority w:val="0"/>
    <w:rPr>
      <w:rFonts w:ascii="仿宋_GB2312" w:eastAsia="仿宋_GB2312"/>
      <w:b/>
      <w:sz w:val="32"/>
      <w:szCs w:val="32"/>
    </w:rPr>
  </w:style>
  <w:style w:type="paragraph" w:customStyle="1" w:styleId="33">
    <w:name w:val="Char Char41"/>
    <w:basedOn w:val="1"/>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Company>
  <Pages>11</Pages>
  <Words>796</Words>
  <Characters>890</Characters>
  <Lines>26</Lines>
  <Paragraphs>7</Paragraphs>
  <TotalTime>7</TotalTime>
  <ScaleCrop>false</ScaleCrop>
  <LinksUpToDate>false</LinksUpToDate>
  <CharactersWithSpaces>946</CharactersWithSpaces>
  <Application>WPS Office_11.8.2.1128_F1E327BC-269C-435d-A152-05C5408002CA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2025-01-21T10:39:00Z</dcterms:created>
  <dc:creator>中国记协台港澳部</dc:creator>
  <cp:lastModifiedBy>HUAWEI006</cp:lastModifiedBy>
  <cp:lastPrinted>2025-01-16T10:04:00Z</cp:lastPrinted>
  <dcterms:modified xsi:type="dcterms:W3CDTF">2025-02-05T09:45:05Z</dcterms:modified>
  <dc:title>关于印发《中国新闻奖评选办法》的通知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2052-11.8.2.1128</vt:lpwstr>
  </property>
  <property fmtid="{D5CDD505-2E9C-101B-9397-08002B2CF9AE}" pid="3" name="ICV">
    <vt:lpwstr>3257D240D9DF48258E63382AA2BA3F6F_13</vt:lpwstr>
  </property>
  <property fmtid="{D5CDD505-2E9C-101B-9397-08002B2CF9AE}" pid="4" name="KSOTemplateDocerSaveRecord">
    <vt:lpwstr>eyJoZGlkIjoiN2FiZTlkYmRmZTQxN2QyOThjNWQwOWE3ZDVkZDQyYjkiLCJ1c2VySWQiOiIxMDQ4NTUyODY4In0=</vt:lpwstr>
  </property>
</Properties>
</file>